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Schuldnerschutzantrag § 765a ZPO — Erkrankung Tochter Hilde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Gegenpartei-Antrag:</w:t>
      </w:r>
      <w:r>
        <w:t xml:space="preserve"> Eingang AG Hamburg-Altona 21.01.2026</w:t>
      </w:r>
    </w:p>
    <w:p>
      <w:pPr>
        <w:jc w:val="left"/>
      </w:pPr>
      <w:r>
        <w:rPr>
          <w:b/>
        </w:rPr>
        <w:t>Stellungnahme Kanzlei Schwingenstein Roosendaal:</w:t>
      </w:r>
      <w:r>
        <w:t xml:space="preserve"> 28.01.2026</w:t>
      </w:r>
    </w:p>
    <w:p/>
    <w:p>
      <w:pPr>
        <w:pStyle w:val="Heading2"/>
      </w:pPr>
      <w:r>
        <w:rPr>
          <w:rFonts w:ascii="Times New Roman" w:hAnsi="Times New Roman"/>
        </w:rPr>
        <w:t>Sachverhalt Schuldnerseite</w:t>
      </w:r>
    </w:p>
    <w:p>
      <w:pPr>
        <w:jc w:val="left"/>
      </w:pPr>
      <w:r>
        <w:t>Am 21.01.2026 haben die Schuldner durch ihre Prozessbevollmaechtigten (RA Steinhardt-Kues, Hamburg) einen Schuldnerschutzantrag gemäß § 765a ZPO gestellt.</w:t>
      </w:r>
    </w:p>
    <w:p>
      <w:pPr>
        <w:jc w:val="left"/>
      </w:pPr>
      <w:r>
        <w:rPr>
          <w:b/>
        </w:rPr>
        <w:t>Begrunduung des Antrags:</w:t>
      </w:r>
    </w:p>
    <w:p>
      <w:pPr>
        <w:jc w:val="left"/>
      </w:pPr>
      <w:r>
        <w:t>Die gemeinsame Tochter Hilde Pohlmann-Tannenberg (geb. 17.04.2018, 7 Jahre) leidet nach Angaben der Schuldner seit Sommer 2025 an einer schwerwiegenden Erkrankung (Verdacht Leukämie, in ambulanter Behandlung Universitätsklinikum Hamburg-Eppendorf [UKE]). Eine Raeumung und der damit verbundene Wohnungswechsel seien für das Kind eine lebensbedrohliche psychische und physische Belastung. Arztliche Bescheinigung Dr. Markwald-Sievers (UKE Kinderhämatologie) vom 18.01.2026 wurde vorgelegt.</w:t>
      </w:r>
    </w:p>
    <w:p>
      <w:pPr>
        <w:jc w:val="left"/>
      </w:pPr>
      <w:r>
        <w:t>Beantragt wird:</w:t>
      </w:r>
    </w:p>
    <w:p>
      <w:pPr>
        <w:ind w:left="567"/>
      </w:pPr>
      <w:r>
        <w:rPr>
          <w:i/>
        </w:rPr>
        <w:t>1. Räumungsvollstreckung bis auf weiteres auszusetzen (§ 765a Abs. 1 ZPO)</w:t>
      </w:r>
    </w:p>
    <w:p>
      <w:pPr>
        <w:ind w:left="567"/>
      </w:pPr>
      <w:r>
        <w:rPr>
          <w:i/>
        </w:rPr>
        <w:t>2. Hilfsweise: Vollstreckungsaufschub von mindestens 6 Monaten</w:t>
      </w:r>
    </w:p>
    <w:p/>
    <w:p>
      <w:pPr>
        <w:pStyle w:val="Heading2"/>
      </w:pPr>
      <w:r>
        <w:rPr>
          <w:rFonts w:ascii="Times New Roman" w:hAnsi="Times New Roman"/>
        </w:rPr>
        <w:t>Rechtliche Pruefung § 765a ZPO</w:t>
      </w:r>
    </w:p>
    <w:p>
      <w:pPr>
        <w:pStyle w:val="Heading3"/>
      </w:pPr>
      <w:r>
        <w:rPr>
          <w:rFonts w:ascii="Times New Roman" w:hAnsi="Times New Roman"/>
        </w:rPr>
        <w:t>Tatbestand</w:t>
      </w:r>
    </w:p>
    <w:p>
      <w:pPr>
        <w:jc w:val="left"/>
      </w:pPr>
      <w:r>
        <w:t xml:space="preserve">§ 765a Abs. 1 ZPO: Das Vollstreckungsgericht kann die Vollstreckungsmassnahme auf Antrag des Schuldners aufheben oder einschränken oder eine Schutzanordnung treffen, wenn die Massnahme unter voller Würdigung des Schutzbedürfnisses des Glaebuigers </w:t>
      </w:r>
      <w:r>
        <w:rPr>
          <w:b/>
        </w:rPr>
        <w:t>sittenwidrig</w:t>
      </w:r>
      <w:r>
        <w:t xml:space="preserve"> ist.</w:t>
      </w:r>
    </w:p>
    <w:p>
      <w:pPr>
        <w:pStyle w:val="Heading3"/>
      </w:pPr>
      <w:r>
        <w:rPr>
          <w:rFonts w:ascii="Times New Roman" w:hAnsi="Times New Roman"/>
        </w:rPr>
        <w:t>Massstab der Rechtsprechung</w:t>
      </w:r>
    </w:p>
    <w:p>
      <w:pPr>
        <w:jc w:val="left"/>
      </w:pPr>
      <w:r>
        <w:t xml:space="preserve">Der § 765a ZPO ist </w:t>
      </w:r>
      <w:r>
        <w:rPr>
          <w:b/>
        </w:rPr>
        <w:t>ultima ratio</w:t>
      </w:r>
      <w:r>
        <w:t xml:space="preserve"> und greift nur bei schlechthin untragbaren Ergebnissen. Massgeblich ist eine umfassende Abwägung:</w:t>
      </w:r>
    </w:p>
    <w:p>
      <w:pPr>
        <w:pStyle w:val="ListBullet"/>
      </w:pPr>
      <w:r>
        <w:rPr>
          <w:b/>
        </w:rPr>
        <w:t>Pro Schuldner:</w:t>
      </w:r>
      <w:r>
        <w:t xml:space="preserve"> Konkrete medizinische Belastung des Kindes durch Umzug</w:t>
      </w:r>
    </w:p>
    <w:p>
      <w:pPr>
        <w:pStyle w:val="ListBullet"/>
      </w:pPr>
      <w:r>
        <w:rPr>
          <w:b/>
        </w:rPr>
        <w:t>Contra Schuldner (für Gläubigerin):</w:t>
      </w:r>
      <w:r>
        <w:t xml:space="preserve"> Dauer des Vollstreckungsaufschubs, wirtschaftliche Belastung der Gläubigerin, Freizügigkeit der Gläubigerin (Weitervermietung), Mitverschulden der Schuldner (Mietrückstand eigenverantwortlich)</w:t>
      </w:r>
    </w:p>
    <w:p>
      <w:pPr>
        <w:pStyle w:val="Heading3"/>
      </w:pPr>
      <w:r>
        <w:rPr>
          <w:rFonts w:ascii="Times New Roman" w:hAnsi="Times New Roman"/>
        </w:rPr>
        <w:t>BGH-Linie</w:t>
      </w:r>
    </w:p>
    <w:p>
      <w:pPr>
        <w:jc w:val="left"/>
      </w:pPr>
      <w:r>
        <w:t>BGH NJW 2008, 586: Lebensbedrohliche Erkrankung kann § 765a ZPO auslosen — aber nur wenn konkrete Gefahr für Leib und Leben durch die Vollstreckung selbst besteht. Blosse allgemeine Belastung genügt nicht.</w:t>
      </w:r>
    </w:p>
    <w:p>
      <w:pPr>
        <w:jc w:val="left"/>
      </w:pPr>
      <w:r>
        <w:t>BGH NJW 2017, 2115: Auch schwere Erkrankung eines Kindes ist kein Automatismus für Vollstreckungsstopp — Vollstreckungsinteresse des Glaebuigers muss gewogen werden; Schutzanordnungen (z.B. Terminsaufschub) sind weniger einschneidend als vollständige Aufhebung.</w:t>
      </w:r>
    </w:p>
    <w:p/>
    <w:p>
      <w:pPr>
        <w:pStyle w:val="Heading2"/>
      </w:pPr>
      <w:r>
        <w:rPr>
          <w:rFonts w:ascii="Times New Roman" w:hAnsi="Times New Roman"/>
        </w:rPr>
        <w:t>Stellungnahme Gläubigerin</w:t>
      </w:r>
    </w:p>
    <w:p>
      <w:pPr>
        <w:pStyle w:val="Heading3"/>
      </w:pPr>
      <w:r>
        <w:rPr>
          <w:rFonts w:ascii="Times New Roman" w:hAnsi="Times New Roman"/>
        </w:rPr>
        <w:t>Position der Gläubigerin</w:t>
      </w:r>
    </w:p>
    <w:p>
      <w:pPr>
        <w:jc w:val="left"/>
      </w:pPr>
      <w:r>
        <w:t>Die Gläubigerin lehnt den Antrag ab und beantragt beim AG Hamburg-Altona:</w:t>
      </w:r>
    </w:p>
    <w:p>
      <w:pPr>
        <w:ind w:left="567"/>
      </w:pPr>
      <w:r>
        <w:rPr>
          <w:i/>
        </w:rPr>
        <w:t xml:space="preserve">Den Schuldnerschutzantrag zurueckzuweisen, hilfsweise die Vollstreckung nur für </w:t>
      </w:r>
      <w:r>
        <w:rPr>
          <w:b/>
          <w:i/>
        </w:rPr>
        <w:t>3 Monate</w:t>
      </w:r>
      <w:r>
        <w:rPr>
          <w:i/>
        </w:rPr>
        <w:t xml:space="preserve"> auszusetzen unter der Bedingung dass die Schuldner regelmaessig mindestens </w:t>
      </w:r>
      <w:r>
        <w:rPr>
          <w:b/>
          <w:i/>
        </w:rPr>
        <w:t>500 EUR/Monat</w:t>
      </w:r>
      <w:r>
        <w:rPr>
          <w:i/>
        </w:rPr>
        <w:t xml:space="preserve"> auf die Forderung zahlen.</w:t>
      </w:r>
    </w:p>
    <w:p>
      <w:pPr>
        <w:pStyle w:val="Heading3"/>
      </w:pPr>
      <w:r>
        <w:rPr>
          <w:rFonts w:ascii="Times New Roman" w:hAnsi="Times New Roman"/>
        </w:rPr>
        <w:t>Argumente</w:t>
      </w:r>
    </w:p>
    <w:p>
      <w:pPr>
        <w:pStyle w:val="ListNumber"/>
      </w:pPr>
      <w:r>
        <w:rPr>
          <w:b/>
        </w:rPr>
        <w:t>Mietrückstand:</w:t>
      </w:r>
      <w:r>
        <w:t xml:space="preserve"> 14 Monate lang (März 2025 – April 2026) keinerlei Miete gezahlt — die Gläubigerin trägt die Last allein; Zinsen, Hausgeld-Rückstand entstehen.</w:t>
      </w:r>
    </w:p>
    <w:p>
      <w:pPr>
        <w:pStyle w:val="ListNumber"/>
      </w:pPr>
      <w:r>
        <w:rPr>
          <w:b/>
        </w:rPr>
        <w:t>Belastungsnachweis ungenügend:</w:t>
      </w:r>
      <w:r>
        <w:t xml:space="preserve"> Das ärztliche Attest bescheinigt lediglich ambulante Behandlung; eine konkrete Unzumutbarkeit des Umzugs wird nicht qualifiziert dargetan. Eine fachpsychiatrische Begutachtung wäre erforderlich.</w:t>
      </w:r>
    </w:p>
    <w:p>
      <w:pPr>
        <w:pStyle w:val="ListNumber"/>
      </w:pPr>
      <w:r>
        <w:rPr>
          <w:b/>
        </w:rPr>
        <w:t>Alternativwohnraum möglich:</w:t>
      </w:r>
      <w:r>
        <w:t xml:space="preserve"> Schuldner hätten seit Klage (Mai 2025) neun Monate Zeit gehabt, Ersatzwohnraum zu finden. Jugendamt wurde laut Aktenstuck 21 eingeschaltet; Sozialamt koordiniert Notunterbringung.</w:t>
      </w:r>
    </w:p>
    <w:p>
      <w:pPr>
        <w:pStyle w:val="ListNumber"/>
      </w:pPr>
      <w:r>
        <w:rPr>
          <w:b/>
        </w:rPr>
        <w:t>P-Konto und Lohnpfändung bleiben:</w:t>
      </w:r>
      <w:r>
        <w:t xml:space="preserve"> § 765a ZPO-Antrag bezieht sich auf Raeumung; Zahlungsvollstreckung (PfUEB Carmen, Kontopfändung) ist davon unberührt.</w:t>
      </w:r>
    </w:p>
    <w:p/>
    <w:p>
      <w:pPr>
        <w:pStyle w:val="Heading2"/>
      </w:pPr>
      <w:r>
        <w:rPr>
          <w:rFonts w:ascii="Times New Roman" w:hAnsi="Times New Roman"/>
        </w:rPr>
        <w:t>Empfehlung an Gericht</w:t>
      </w:r>
    </w:p>
    <w:p>
      <w:pPr>
        <w:jc w:val="left"/>
      </w:pPr>
      <w:r>
        <w:t>Die Kanzlei empfiehlt dem AG Hamburg-Altona:</w:t>
      </w:r>
    </w:p>
    <w:p>
      <w:pPr>
        <w:pStyle w:val="ListBullet"/>
      </w:pPr>
      <w:r>
        <w:t>Kein vollständiger Vollstreckungsstopp</w:t>
      </w:r>
    </w:p>
    <w:p>
      <w:pPr>
        <w:pStyle w:val="ListBullet"/>
      </w:pPr>
      <w:r>
        <w:t xml:space="preserve">Begrenzter Terminsaufschub von </w:t>
      </w:r>
      <w:r>
        <w:rPr>
          <w:b/>
        </w:rPr>
        <w:t>6 Wochen</w:t>
      </w:r>
      <w:r>
        <w:t xml:space="preserve"> (Räumungstermin nicht vor 15.03.2026)</w:t>
      </w:r>
    </w:p>
    <w:p>
      <w:pPr>
        <w:pStyle w:val="ListBullet"/>
      </w:pPr>
      <w:r>
        <w:t>Bedingung: Schuldner räumen freiwillig bis 15.03.2026 oder Räumungsvollstreckung erfolgt danach</w:t>
      </w:r>
    </w:p>
    <w:p>
      <w:pPr>
        <w:pStyle w:val="ListBullet"/>
      </w:pPr>
      <w:r>
        <w:t>Keine Aussetzung der Zahlungsvollstreckung (PfUEB und Kontopfändung weiterlaufen lassen)</w:t>
      </w:r>
    </w:p>
    <w:p/>
    <w:p>
      <w:pPr>
        <w:pStyle w:val="Heading2"/>
      </w:pPr>
      <w:r>
        <w:rPr>
          <w:rFonts w:ascii="Times New Roman" w:hAnsi="Times New Roman"/>
        </w:rPr>
        <w:t>Kollision mit VG Hamburg 8 K 188/26</w:t>
      </w:r>
    </w:p>
    <w:p>
      <w:pPr>
        <w:jc w:val="left"/>
      </w:pPr>
      <w:r>
        <w:t>Das Verwaltungsgericht Hamburg hat in Sachen 8 K 188/26 (Sozialhilfe-Eilantrag der Familie Pohlmann-Tannenberg gegen Sozialbehörde Hamburg) am 20.01.2026 einen vorläufigen Beschluss erlassen, der die Sozialbehörde zur Bereitstellung einer Notunterkunft verpflichtet. Dies zeigt: Der staatliche Sozialhilfeanspruch ist akzeptiert. Eine Obdachlosigkeit nach Raeumung ist damit ausgeschlossen — dies schwächt das § 765a-Argument wesentlich (s. auch Aktenstuck 22 für Folgebeurteilung).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Eingang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Eingang AG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