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Rentenberatung Thiele</w:t>
      </w:r>
    </w:p>
    <w:p>
      <w:pPr>
        <w:jc w:val="left"/>
      </w:pPr>
      <w:r>
        <w:t>Marika Thiele, Rentenberaterin</w:t>
      </w:r>
    </w:p>
    <w:p>
      <w:pPr>
        <w:jc w:val="left"/>
      </w:pPr>
      <w:r>
        <w:t>Kampstraße 47, 44137 Dortmund</w:t>
      </w:r>
    </w:p>
    <w:p>
      <w:pPr>
        <w:jc w:val="left"/>
      </w:pPr>
      <w:r>
        <w:t>Telefon: 0231 5501-20 | kanzlei@rentenberatung-thiele.example</w:t>
      </w:r>
    </w:p>
    <w:p>
      <w:pPr>
        <w:jc w:val="left"/>
      </w:pPr>
      <w:r>
        <w:t>Interner Berechnungsvermerk</w:t>
      </w:r>
    </w:p>
    <w:p>
      <w:pPr>
        <w:jc w:val="left"/>
      </w:pPr>
      <w:r>
        <w:t>Dortmund, den 05.07.2026</w:t>
      </w:r>
    </w:p>
    <w:p>
      <w:pPr>
        <w:jc w:val="left"/>
      </w:pPr>
      <w:r>
        <w:t>Mandat: Elif Korkmaz, geboren am 26.01.2005, Münsterstraße 144, 44145 Dortmund</w:t>
      </w:r>
    </w:p>
    <w:p>
      <w:pPr>
        <w:jc w:val="left"/>
      </w:pPr>
      <w:r>
        <w:t>Versicherungsnummer des Verstorbenen: 03 030874 K 019, Kennzeichen WR-KOR-2020-0311</w:t>
      </w:r>
    </w:p>
    <w:p>
      <w:pPr>
        <w:jc w:val="left"/>
      </w:pPr>
      <w:r>
        <w:t>Bezug: Einstellungs- und Erstattungsbescheid der Deutschen Rentenversicherung Westfalen vom 12.06.2026</w:t>
      </w:r>
    </w:p>
    <w:p>
      <w:pPr>
        <w:jc w:val="left"/>
      </w:pPr>
      <w:r>
        <w:t>Format: Times New Roman, 11 pt, dezimale Gliederung.</w:t>
      </w:r>
    </w:p>
    <w:p>
      <w:pPr>
        <w:pStyle w:val="ListNumber"/>
      </w:pPr>
      <w:r>
        <w:t>Zweck des Vermerks</w:t>
      </w:r>
    </w:p>
    <w:p>
      <w:pPr>
        <w:jc w:val="left"/>
      </w:pPr>
      <w:r>
        <w:t>Dieser Vermerk ordnet den Anspruch auf Halbwaisenrente Monat für Monat und rechnet die Erstattungsforderung nach. Die Werte sind mit dem Monatsraster (Aktenstück 12, Datei 12_waisenrente_monatsraster_berechnung.csv) identisch.</w:t>
      </w:r>
    </w:p>
    <w:p>
      <w:pPr>
        <w:pStyle w:val="ListNumber"/>
      </w:pPr>
      <w:r>
        <w:t>Höhe und Zeitraum der Erstattung</w:t>
      </w:r>
    </w:p>
    <w:p>
      <w:pPr>
        <w:jc w:val="left"/>
      </w:pPr>
      <w:r>
        <w:t>2.1 Die Halbwaisenrente beträgt monatlich 307,10 EUR.</w:t>
      </w:r>
    </w:p>
    <w:p>
      <w:pPr>
        <w:jc w:val="left"/>
      </w:pPr>
      <w:r>
        <w:t>2.2 Die Deutsche Rentenversicherung Westfalen stellt die Rente mit Ablauf des 31.12.2025 ein und fordert die Zahlungen der sechs Monate Januar 2026 bis Juni 2026 zurück. Sechs Monate zu je 307,10 EUR ergeben 1.842,60 EUR. Dieser Betrag ist rechnerisch zutreffend.</w:t>
      </w:r>
    </w:p>
    <w:p>
      <w:pPr>
        <w:jc w:val="left"/>
      </w:pPr>
      <w:r>
        <w:t>2.3 Der Dezember 2025 wurde nicht zurückgefordert. Die Zahlung für Juni 2026 ist tatsächlich erfolgt; der Kontoauszug weist am 02.06.2026 einen Eingang von 307,10 EUR aus. Die Angabe der Mandantin, die Rente sei zuletzt im Mai 2026 gezahlt worden, ist damit widerlegt.</w:t>
      </w:r>
    </w:p>
    <w:p>
      <w:pPr>
        <w:pStyle w:val="ListNumber"/>
      </w:pPr>
      <w:r>
        <w:t>Anspruchsstatus je Monat</w:t>
      </w:r>
    </w:p>
    <w:p>
      <w:pPr>
        <w:jc w:val="left"/>
      </w:pPr>
      <w:r>
        <w:t>3.1 Bis zum 30.11.2025 bestand eine Ausbildungseinbindung am Berufskolleg Gesundheit Dortmund. Die regelmäßige Teilnahme endete tatsächlich bereits am 14.10.2025; die Zeit danach war weit überwiegend ärztlich bescheinigte Fehlzeit. Der formale Status und die tatsächliche Teilnahme fallen also auseinander.</w:t>
      </w:r>
    </w:p>
    <w:p>
      <w:pPr>
        <w:jc w:val="left"/>
      </w:pPr>
      <w:r>
        <w:t>3.2 Von Januar 2026 bis Mai 2026 lag nach den vorliegenden Unterlagen kein Ausbildungstatbestand vor. Die geringfügige Beschäftigung im Café begründet keinen Anspruch.</w:t>
      </w:r>
    </w:p>
    <w:p>
      <w:pPr>
        <w:jc w:val="left"/>
      </w:pPr>
      <w:r>
        <w:t>3.3 Das duale Studium beginnt am 01.10.2026; die Einarbeitung bei der Praxisstelle beginnt am 01.09.2026.</w:t>
      </w:r>
    </w:p>
    <w:p>
      <w:pPr>
        <w:pStyle w:val="ListNumber"/>
      </w:pPr>
      <w:r>
        <w:t>Wirkung des Übergangszeit-Arguments</w:t>
      </w:r>
    </w:p>
    <w:p>
      <w:pPr>
        <w:jc w:val="left"/>
      </w:pPr>
      <w:r>
        <w:t>4.1 Ein Übergangszeitraum von höchstens vier Kalendermonaten lässt sich nur an einen konkreten nächsten Ausbildungsabschnitt anknüpfen. Bezogen auf den Studienbeginn am 01.10.2026 sind das die Monate Juni, Juli, August und September 2026.</w:t>
      </w:r>
    </w:p>
    <w:p>
      <w:pPr>
        <w:jc w:val="left"/>
      </w:pPr>
      <w:r>
        <w:t>4.2 Von den sechs zurückgeforderten Monaten fällt damit allein der Juni 2026 in ein mögliches Übergangsfenster. Dringt der Widerspruch nur mit dem Übergangszeit-Argument durch, sinkt die Erstattung um 307,10 EUR auf 1.535,50 EUR.</w:t>
      </w:r>
    </w:p>
    <w:p>
      <w:pPr>
        <w:jc w:val="left"/>
      </w:pPr>
      <w:r>
        <w:t>4.3 Die verbleibenden Monate Januar 2026 bis Mai 2026 mit zusammen 1.535,50 EUR lassen sich nur über die krankheitsbedingte Unterbrechung der Ausbildung verteidigen. Hierfür dienen die hausärztliche Bescheinigung vom 05.12.2025 und die psychotherapeutische Stellungnahme vom 18.05.2026.</w:t>
      </w:r>
    </w:p>
    <w:p>
      <w:pPr>
        <w:pStyle w:val="ListNumber"/>
      </w:pPr>
      <w:r>
        <w:t>Aufhebungs- und Vertrauensschutzebene</w:t>
      </w:r>
    </w:p>
    <w:p>
      <w:pPr>
        <w:jc w:val="left"/>
      </w:pPr>
      <w:r>
        <w:t>5.1 Getrennt von der Anspruchsfrage ist die Aufhebung der Bewilligung zu prüfen. Die Mandantin macht geltend, das Anhörungsschreiben vom 28.04.2026 nicht erhalten zu haben, und beruft sich auf den Verbrauch der Rente. Beide Punkte betreffen die Rückforderung, nicht den Anspruch, und sind gesondert vorzutragen.</w:t>
      </w:r>
    </w:p>
    <w:p>
      <w:pPr>
        <w:pStyle w:val="ListNumber"/>
      </w:pPr>
      <w:r>
        <w:t>Ergebnis</w:t>
      </w:r>
    </w:p>
    <w:p>
      <w:pPr>
        <w:jc w:val="left"/>
      </w:pPr>
      <w:r>
        <w:t>6.1 Rechnerisch zutreffend ist die Erstattung von 1.842,60 EUR. Angreifbar sind der Juni 2026 über die Übergangszeit und die Monate Januar bis Mai 2026 über die krankheitsbedingte Unterbrechung; hinzu kommen die Aufhebungs- und Vertrauensschutzeinwände.</w:t>
      </w:r>
    </w:p>
    <w:p>
      <w:pPr>
        <w:jc w:val="left"/>
      </w:pPr>
      <w:r>
        <w:t>Marika Thiele</w:t>
      </w:r>
    </w:p>
    <w:p>
      <w:pPr>
        <w:jc w:val="left"/>
      </w:pPr>
      <w:r>
        <w:t>Rentenberaterin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