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Praxis Dr. med. Thomas Reinsch</w:t>
      </w:r>
    </w:p>
    <w:p>
      <w:pPr>
        <w:jc w:val="left"/>
      </w:pPr>
      <w:r>
        <w:t>Facharzt für Psychiatrie und Psychotherapie</w:t>
      </w:r>
    </w:p>
    <w:p>
      <w:pPr>
        <w:jc w:val="left"/>
      </w:pPr>
      <w:r>
        <w:t>Friedrich-Ebert-Straße 118, 42117 Wuppertal</w:t>
      </w:r>
    </w:p>
    <w:p>
      <w:pPr>
        <w:jc w:val="left"/>
      </w:pPr>
      <w:r>
        <w:t>Nervenärztlicher Befundbericht zur Vorlage im Widerspruchsverfahren</w:t>
      </w:r>
    </w:p>
    <w:p>
      <w:pPr>
        <w:jc w:val="left"/>
      </w:pPr>
      <w:r>
        <w:t>Datum: 28.06.2026</w:t>
      </w:r>
    </w:p>
    <w:p>
      <w:pPr>
        <w:jc w:val="left"/>
      </w:pPr>
      <w:r>
        <w:t>Patient: Julian Arendt, geboren am 28.07.1988</w:t>
      </w:r>
    </w:p>
    <w:p>
      <w:pPr>
        <w:jc w:val="left"/>
      </w:pPr>
      <w:r>
        <w:t>Formathinweis für den Export: Times New Roman, 11 pt, dezimale Gliederung.</w:t>
      </w:r>
    </w:p>
    <w:p>
      <w:pPr>
        <w:pStyle w:val="ListNumber"/>
      </w:pPr>
      <w:r>
        <w:t>Behandlungsverlauf</w:t>
      </w:r>
    </w:p>
    <w:p>
      <w:pPr>
        <w:jc w:val="left"/>
      </w:pPr>
      <w:r>
        <w:t>1.1 Herr Arendt befindet sich seit der Spätdiagnose einer Autismus-Spektrum-Störung im Jahr 2025 in meiner regelmäßigen fachärztlichen Behandlung. Die Diagnostik wurde durch die Autismusambulanz Rheinland gesichert; ihr Bericht vom 04.05.2026 liegt vor.</w:t>
      </w:r>
    </w:p>
    <w:p>
      <w:pPr>
        <w:jc w:val="left"/>
      </w:pPr>
      <w:r>
        <w:t>1.2 Im Januar 2026 war eine stationäre Krisenintervention erforderlich, nachdem es nach einer Phase kumulierter Reizüberlastung am Arbeitsplatz zu einer depressiven Dekompensation mit Rückzug und Schlaflosigkeit gekommen war.</w:t>
      </w:r>
    </w:p>
    <w:p>
      <w:pPr>
        <w:pStyle w:val="ListNumber"/>
      </w:pPr>
      <w:r>
        <w:t>Diagnosen</w:t>
      </w:r>
    </w:p>
    <w:p>
      <w:pPr>
        <w:jc w:val="left"/>
      </w:pPr>
      <w:r>
        <w:t>2.1 Autismus-Spektrum-Störung ohne Intelligenzminderung mit ausgeprägter sensorischer Reizempfindlichkeit und erheblichen Schwierigkeiten bei Aufgabenwechsel und spontaner sozialer Kommunikation.</w:t>
      </w:r>
    </w:p>
    <w:p>
      <w:pPr>
        <w:jc w:val="left"/>
      </w:pPr>
      <w:r>
        <w:t>2.2 Rezidivierende depressive Störung, gegenwärtig mittelgradige Episoden im Wechsel mit teilremittierten Phasen.</w:t>
      </w:r>
    </w:p>
    <w:p>
      <w:pPr>
        <w:jc w:val="left"/>
      </w:pPr>
      <w:r>
        <w:t>2.3 Aufmerksamkeitsdefizit-Hyperaktivitätsstörung, kombinierter Typ.</w:t>
      </w:r>
    </w:p>
    <w:p>
      <w:pPr>
        <w:jc w:val="left"/>
      </w:pPr>
      <w:r>
        <w:t>2.4 Chronische Migräne mit Häufung nach Belastungstagen.</w:t>
      </w:r>
    </w:p>
    <w:p>
      <w:pPr>
        <w:pStyle w:val="ListNumber"/>
      </w:pPr>
      <w:r>
        <w:t>Funktions- und Teilhabebeschreibung</w:t>
      </w:r>
    </w:p>
    <w:p>
      <w:pPr>
        <w:jc w:val="left"/>
      </w:pPr>
      <w:r>
        <w:t>3.1 Herr Arendt kann hochkonzentriert und fehlerarm arbeiten, wenn Aufgaben klar, schriftlich und reizarm gestellt sind. Er dekompensiert regelhaft bei Telefonketten, parallelen Zurufen, wechselnden Prioritäten und unklarer Kritik. Auf solche Tage folgen Schlaflosigkeit, Migräne und Arbeitsunfähigkeit.</w:t>
      </w:r>
    </w:p>
    <w:p>
      <w:pPr>
        <w:jc w:val="left"/>
      </w:pPr>
      <w:r>
        <w:t>3.2 Die fortbestehende Erwerbstätigkeit ist kein Beleg geringer Beeinträchtigung, sondern gelingt nur unter hoher und erschöpfender Kompensation. Die dokumentierten Ausfallzeiten und die Krisenintervention im Januar 2026 belegen die Grenzen dieser Kompensation.</w:t>
      </w:r>
    </w:p>
    <w:p>
      <w:pPr>
        <w:pStyle w:val="ListNumber"/>
      </w:pPr>
      <w:r>
        <w:t>Sozialmedizinische Einschätzung der Einzelgrade</w:t>
      </w:r>
    </w:p>
    <w:p>
      <w:pPr>
        <w:jc w:val="left"/>
      </w:pPr>
      <w:r>
        <w:t>4.1 Die Autismus-Spektrum-Störung führt zu stärker behindernden Auswirkungen im Arbeits- und Alltagsleben; ich halte hierfür einen Einzel-Grad der Behinderung von 40 für sachgerecht und führend.</w:t>
      </w:r>
    </w:p>
    <w:p>
      <w:pPr>
        <w:jc w:val="left"/>
      </w:pPr>
      <w:r>
        <w:t>4.2 Die rezidivierende depressive Störung ist gegenüber der Grunderkrankung eigenständig abgrenzbar und rechtfertigt einen Einzel-Grad der Behinderung von 30.</w:t>
      </w:r>
    </w:p>
    <w:p>
      <w:pPr>
        <w:jc w:val="left"/>
      </w:pPr>
      <w:r>
        <w:t>4.3 Für die kombinierte Aufmerksamkeitsdefizit-Hyperaktivitätsstörung ist ein Einzel-Grad der Behinderung von 20 anzusetzen, der sich weitgehend mit der Autismus-Spektrum-Störung überschneidet. Die chronische Migräne bewerte ich mit 10.</w:t>
      </w:r>
    </w:p>
    <w:p>
      <w:pPr>
        <w:jc w:val="left"/>
      </w:pPr>
      <w:r>
        <w:t>4.4 Aus fachärztlicher Sicht ist die Bildung eines Gesamt-Grades der Behinderung von 50 gut begründbar, weil die eigenständige depressive Störung den führenden Wert anhebt. Die versorgungsärztliche Fortschreibung des Wertes 30 wird der dokumentierten Funktionslage nicht gerecht.</w:t>
      </w:r>
    </w:p>
    <w:p>
      <w:pPr>
        <w:jc w:val="left"/>
      </w:pPr>
      <w:r>
        <w:t>gez. Dr. med. Thomas Reinsch</w:t>
      </w:r>
    </w:p>
    <w:p>
      <w:pPr>
        <w:jc w:val="left"/>
      </w:pPr>
      <w:r>
        <w:t>Facharzt für Psychiatrie und Psychotherapie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