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Verwaltungsgericht Hannover</w:t>
      </w:r>
    </w:p>
    <w:p>
      <w:pPr>
        <w:jc w:val="left"/>
      </w:pPr>
      <w:r>
        <w:t>Leonhardtstraße 15, 30175 Hannover · Geschäftsstelle der 2. Kammer</w:t>
      </w:r>
    </w:p>
    <w:p>
      <w:pPr>
        <w:jc w:val="left"/>
      </w:pPr>
      <w:r>
        <w:t>Hannover, den 10. Juli 2026</w:t>
      </w:r>
    </w:p>
    <w:p>
      <w:pPr>
        <w:jc w:val="left"/>
      </w:pPr>
      <w:r>
        <w:t>Aktenzeichen: 2 B 2647/26</w:t>
      </w:r>
    </w:p>
    <w:p>
      <w:pPr>
        <w:jc w:val="left"/>
      </w:pPr>
      <w:r>
        <w:t>In der Verwaltungsrechtssache</w:t>
      </w:r>
    </w:p>
    <w:p>
      <w:pPr>
        <w:jc w:val="left"/>
      </w:pPr>
      <w:r>
        <w:t>Dr. Heide Falkenberg gegen Land Niedersachsen, vertreten durch das Regionale Landesamt für Schule und Bildung,</w:t>
      </w:r>
    </w:p>
    <w:p>
      <w:pPr>
        <w:jc w:val="left"/>
      </w:pPr>
      <w:r>
        <w:t>wegen Besetzung der Stelle der Schulleitung der IGS Lindenkrug Hannover, hier: Antrag auf Erlass einer einstweiligen Anordnung,</w:t>
      </w:r>
    </w:p>
    <w:p>
      <w:pPr>
        <w:jc w:val="left"/>
      </w:pPr>
      <w:r>
        <w:t>wird mitgeteilt, dass der Antrag vom 7. Juli 2026 am selben Tag bei Gericht eingegangen ist und der 2. Kammer zugeteilt wurde. Berichterstatterin ist Richterin am Verwaltungsgericht Dr. Hanselmann.</w:t>
      </w:r>
    </w:p>
    <w:p>
      <w:pPr>
        <w:jc w:val="left"/>
      </w:pPr>
      <w:r>
        <w:t>Dem Antragsgegner ist der Antrag mit Verfügung vom heutigen Tag zugestellt worden. Ihm wurde aufgegeben, binnen zwei Wochen nach Zustellung Stellung zu nehmen und die vollständigen Auswahlvorgänge einschließlich des Auswahlvermerks, der Bewertungsunterlagen der Kommission und der Beteiligungsvorgänge in Kopie vorzulegen. Der Antragsgegner hat mit Schriftsatz vom 9. Juli 2026 erklärt, dass die Stelle bis zu einer Entscheidung des Gerichts über den Antrag nicht besetzt und eine Ernennung des Beigeladenen nicht ausgesprochen wird.</w:t>
      </w:r>
    </w:p>
    <w:p>
      <w:pPr>
        <w:jc w:val="left"/>
      </w:pPr>
      <w:r>
        <w:t>Der ausgewählte Bewerber, Herr Markus Vornhagen, ist mit Beschluss vom heutigen Tag zum Verfahren beigeladen worden. Der Beiladungsbeschluss wird gesondert zugestellt.</w:t>
      </w:r>
    </w:p>
    <w:p>
      <w:pPr>
        <w:jc w:val="left"/>
      </w:pPr>
      <w:r>
        <w:t>Die Antragstellerin erhält Gelegenheit, auf die Antragserwiderung binnen zwei Wochen nach deren Übersendung zu erwidern. Um Vorlage der in der Antragsschrift angekündigten Anlage AS 7 (Konkurrentenmitteilung vom 26. Juni 2026 im Original) wird gebeten, da der Abdruck in der Anlage teilweise unleserlich ist.</w:t>
      </w:r>
    </w:p>
    <w:p>
      <w:pPr>
        <w:jc w:val="left"/>
      </w:pPr>
      <w:r>
        <w:t>Der Streitwert ist vorläufig auf die Hälfte des Auffangwerts festgesetzt worden; die Streitwertfestsetzung ergeht mit gesondertem Beschluss.</w:t>
      </w:r>
    </w:p>
    <w:p>
      <w:pPr>
        <w:jc w:val="left"/>
      </w:pPr>
      <w:r>
        <w:t>Auf richterliche Anordnung</w:t>
      </w:r>
    </w:p>
    <w:p>
      <w:pPr>
        <w:jc w:val="left"/>
      </w:pPr>
      <w:r>
        <w:t>Ostermann</w:t>
      </w:r>
    </w:p>
    <w:p>
      <w:pPr>
        <w:jc w:val="left"/>
      </w:pPr>
      <w:r>
        <w:t>Justizangestellte, als Urkundsbeamtin der Geschäftsstelle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