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Wehrle &amp; Partner mbB – Az. 0288/26 WE</w:t>
      </w:r>
    </w:p>
    <w:p>
      <w:pPr>
        <w:jc w:val="left"/>
      </w:pPr>
      <w:r>
        <w:t>Vermerk vom 08.06.2026, 16:40 Uhr. Telefonat RAin Dr. Wehrle mit Herrn Markus Denzlinger, Dauer etwa 25 Minuten. Anlass: Rückfrage des Mandanten zum Stand nach der Zwischennachricht des LfDI vom 27.05.2026 und Vorbereitung des Klageentwurfs.</w:t>
      </w:r>
    </w:p>
    <w:p>
      <w:pPr>
        <w:pStyle w:val="Heading2"/>
      </w:pPr>
      <w:r>
        <w:rPr>
          <w:rFonts w:ascii="Times New Roman" w:hAnsi="Times New Roman"/>
        </w:rPr>
        <w:t>1 Angaben des Mandanten</w:t>
      </w:r>
    </w:p>
    <w:p>
      <w:pPr>
        <w:jc w:val="left"/>
      </w:pPr>
      <w:r>
        <w:t>Herr Denzlinger berichtete, die quartalsweisen Leistungs-Scores seien in den Vertriebsrunden regelmäßig offen gezeigt worden. In den Quartalsmeetings habe Herr Steinbeis eine Übersicht mit Namen und Punktwerten aller Vertriebsmitarbeiter über den Beamer präsentiert, zuletzt nach seiner Erinnerung im Oktober 2025. Kollege Tarrach habe ihm im Januar per Chat bestätigt, dass es diese Übersichten weiterhin gebe. Ein Foto oder eine Kopie einer solchen Folie besitze er nicht; er wolle aber Herrn Tarrach fragen, ob dieser sich an die Verteilung der Unterlagen erinnere.</w:t>
      </w:r>
    </w:p>
    <w:p>
      <w:pPr>
        <w:jc w:val="left"/>
      </w:pPr>
      <w:r>
        <w:t>Zur E-Mail vom 24.11.2025 erklärte er, Herr Kümmel habe ihm gegenüber beim Weihnachtsmarkt im Dezember gesagt, in der Mail habe "einiges Persönliche" über ihn gestanden, unter anderem etwas zu seinem Auftreten bei einem Kundentermin in Rastatt. Genaueres wisse Herr Kümmel nicht mehr oder wolle es nicht sagen.</w:t>
      </w:r>
    </w:p>
    <w:p>
      <w:pPr>
        <w:jc w:val="left"/>
      </w:pPr>
      <w:r>
        <w:t>Der Mandant gab weiter an, seit April etwa zwölf Bewerbungen geschrieben zu haben. Bei zwei Gesprächen sei er auf die Umstände seines Ausscheidens bei Turmberg angesprochen worden; woher die Gesprächspartner davon wussten, könne er nicht sagen. Er schlafe schlecht und habe deswegen im Mai zweimal seinen Hausarzt, Herrn Dr. Rombach, aufgesucht. Eine Bescheinigung liege noch nicht vor.</w:t>
      </w:r>
    </w:p>
    <w:p>
      <w:pPr>
        <w:pStyle w:val="Heading2"/>
      </w:pPr>
      <w:r>
        <w:rPr>
          <w:rFonts w:ascii="Times New Roman" w:hAnsi="Times New Roman"/>
        </w:rPr>
        <w:t>2 Weiteres Vorgehen</w:t>
      </w:r>
    </w:p>
    <w:p>
      <w:pPr>
        <w:jc w:val="left"/>
      </w:pPr>
      <w:r>
        <w:t>Der Mandant übersendet bis 15.06.2026 die Liste seiner Bewerbungen mit Daten und Ansprechpartnern sowie, soweit vorhanden, die Terminbestätigungen der Arztbesuche. Auf die noch offene abschließende Mitteilung des LfDI wurde hingewiesen. Nächster Telefontermin: 22.06.2026, 16:30 Uhr.</w:t>
      </w:r>
    </w:p>
    <w:p>
      <w:pPr>
        <w:jc w:val="left"/>
      </w:pPr>
      <w:r>
        <w:t>Dr. Wehrle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Wehrle &amp;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KANZLEI WEHRLE &amp; PARTNER MBB</w:t>
    </w:r>
  </w:p>
  <w:p>
    <w:pPr>
      <w:jc w:val="left"/>
      <w:pBdr>
        <w:bottom w:val="single" w:sz="8" w:space="2" w:color="11555F"/>
      </w:pBdr>
    </w:pPr>
    <w:r>
      <w:rPr>
        <w:rFonts w:ascii="Times New Roman" w:hAnsi="Times New Roman"/>
        <w:color w:val="6B6B66"/>
        <w:sz w:val="16"/>
      </w:rPr>
      <w:t>Rechtsanwaltskanzlei · Az. 0288/26 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