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Essen — Familiengericht</w:t>
      </w:r>
    </w:p>
    <w:p>
      <w:pPr>
        <w:jc w:val="left"/>
      </w:pPr>
      <w:r>
        <w:t>Zweigertstraße 52, 45130 Essen</w:t>
      </w:r>
    </w:p>
    <w:p>
      <w:pPr>
        <w:jc w:val="left"/>
      </w:pPr>
      <w:r>
        <w:t>Geschäftsnummer: 106 F 2144/26 (Gewaltschutz und Wohnungszuweisung) sowie 106 F 2145/26 (Umgang)</w:t>
      </w:r>
    </w:p>
    <w:p>
      <w:pPr>
        <w:jc w:val="left"/>
      </w:pPr>
      <w:r>
        <w:t>Essen, den 08.07.2026</w:t>
      </w:r>
    </w:p>
    <w:p>
      <w:pPr>
        <w:jc w:val="left"/>
      </w:pPr>
      <w:r>
        <w:t>An Rechtsanwältin Ayla Yilmaz, Kanzlei Yilmaz &amp; Becker, Rüttenscheider Straße 118, 45131 Essen — Ihr Zeichen YB/26-418 DA</w:t>
      </w:r>
    </w:p>
    <w:p>
      <w:pPr>
        <w:pStyle w:val="Heading2"/>
      </w:pPr>
      <w:r>
        <w:rPr>
          <w:rFonts w:ascii="Times New Roman" w:hAnsi="Times New Roman"/>
        </w:rPr>
        <w:t>Zwischennachricht</w:t>
      </w:r>
    </w:p>
    <w:p>
      <w:pPr>
        <w:jc w:val="left"/>
      </w:pPr>
      <w:r>
        <w:t>In der Familiensache Aydin gegen Aydin wird mitgeteilt, dass die Antragsschrift vom 07.07.2026 nebst Anlagen am selben Tag um 16:42 Uhr elektronisch eingegangen ist. Die Sache wird bei den oben genannten Geschäftsnummern geführt; die Verfahren zu Gewaltschutz und Wohnungszuweisung einerseits und zum Umgang andererseits werden getrennt erfasst.</w:t>
      </w:r>
    </w:p>
    <w:p>
      <w:pPr>
        <w:jc w:val="left"/>
      </w:pPr>
      <w:r>
        <w:t>Termin zur mündlichen Anhörung in beiden Verfahren wird bestimmt auf Montag, den 13.07.2026, 11:00 Uhr, Saal 214. Das persönliche Erscheinen beider Beteiligter ist angeordnet. Die Ladung des Antragsgegners wird über seine Verfahrensbevollmächtigten, Rechtsanwälte Schulte &amp; Koss, bewirkt; die Zustellung der Antragsschrift an den Antragsgegner ist veranlasst.</w:t>
      </w:r>
    </w:p>
    <w:p>
      <w:pPr>
        <w:jc w:val="left"/>
      </w:pPr>
      <w:r>
        <w:t>Das Jugendamt der Stadt Essen ist um einen Bericht bis zum Anhörungstermin gebeten worden. Die Bestellung eines Verfahrensbeistands für die Kinder Leila und Emir Aydin bleibt der Entscheidung nach dem Anhörungstermin vorbehalten. Die persönliche Anhörung der Kinder ist für den 13.07.2026, 09:30 Uhr, in kindgerechter Umgebung vorgesehen; die Eltern werden gebeten, die Kinder nicht auf den Inhalt der Anhörung vorzubereiten.</w:t>
      </w:r>
    </w:p>
    <w:p>
      <w:pPr>
        <w:jc w:val="left"/>
      </w:pPr>
      <w:r>
        <w:t>Der Antragstellerin wird aufgegeben, bis zum Termin den vollständigen ärztlichen Befundbericht vom 01.07.2026 sowie die polizeiliche Vorgangsnummer des Einsatzes vom 18.06.2026 nachzureichen, soweit noch nicht geschehen. Ein Beschluss im Wege der einstweiligen Anordnung ohne mündliche Verhandlung ist derzeit nicht beabsichtigt.</w:t>
      </w:r>
    </w:p>
    <w:p>
      <w:pPr>
        <w:jc w:val="left"/>
      </w:pPr>
      <w:r>
        <w:t>Auf richterliche Anordnung</w:t>
      </w:r>
    </w:p>
    <w:p>
      <w:pPr>
        <w:jc w:val="left"/>
      </w:pPr>
      <w:r>
        <w:t>Brinkmann, Justizbeschäftigte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