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 Grundbuchamt</w:t>
      </w:r>
    </w:p>
    <w:p>
      <w:pPr>
        <w:jc w:val="left"/>
      </w:pPr>
      <w:r>
        <w:t>Notariat Dr. Karen Strauß, Breite Straße 61, 38640 Goslar. Vermerk der Notarfachangestellten Ilka Semmler vom 10. Juli 2026, 11:05 Uhr. Vorgang: Altenau Blatt 1884, Vollzug Kaufvertrag, Zwischenverfügung des Grundbuchamts.</w:t>
      </w:r>
    </w:p>
    <w:p>
      <w:pPr>
        <w:pStyle w:val="Heading2"/>
      </w:pPr>
      <w:r>
        <w:rPr>
          <w:rFonts w:ascii="Times New Roman" w:hAnsi="Times New Roman"/>
        </w:rPr>
        <w:t>1 Gesprächsinhalt</w:t>
      </w:r>
    </w:p>
    <w:p>
      <w:pPr>
        <w:jc w:val="left"/>
      </w:pPr>
      <w:r>
        <w:t>Anruf beim Amtsgericht Goslar, Grundbuchamt. Gesprochen mit der zuständigen Rechtspflegerin Frau Behrend. Ich habe den Sachstand zur Zwischenverfügung erfragt und mitgeteilt, dass die Bank den Grundschuldbrief trotz Archivsuche und Kartonsuche bisher nicht gefunden hat. Frau Behrend hat bestätigt, dass die in der Zwischenverfügung gesetzte Frist von sechs Wochen läuft und dass bislang keine weiteren Unterlagen zu dem Antrag eingegangen sind. Zum Vertretungsnachweis der Morgenrot Wohnbau GmbH sagte sie, der eingereichte Bildschirmausdruck aus dem Registerportal liege weiter in der Akte, ein beglaubigter Registerauszug oder ein Notarbescheinigungsvermerk sei noch nicht nachgereicht worden.</w:t>
      </w:r>
    </w:p>
    <w:p>
      <w:pPr>
        <w:pStyle w:val="Heading2"/>
      </w:pPr>
      <w:r>
        <w:rPr>
          <w:rFonts w:ascii="Times New Roman" w:hAnsi="Times New Roman"/>
        </w:rPr>
        <w:t>2 Weitere Angaben von Frau Behrend</w:t>
      </w:r>
    </w:p>
    <w:p>
      <w:pPr>
        <w:jc w:val="left"/>
      </w:pPr>
      <w:r>
        <w:t>Ein Antrag auf Verlängerung der Frist könne schriftlich gestellt werden und solle den Stand der Briefsuche kurz darstellen; über die Verlängerung werde nach Aktenlage entschieden. Sie führe derzeit ungefähr drei Wochen Bearbeitungsrückstand bei Neueingängen, Nachreichungen zu laufenden Zwischenverfügungen würden aber vorgezogen. Auf meine Frage nach dem Wegerecht in Abteilung II sagte sie, dazu liege dem Grundbuchamt kein Antrag vor; die Bewilligung von 1964 befinde sich in der Grundakte und könne nach Terminabsprache eingesehen werden. Die Grundakteneinsicht ist montags bis freitags 8:30 bis 12:00 Uhr möglich, Aktenzeichen bitte vorab per Fax oder über das elektronische Postfach ankündigen.</w:t>
      </w:r>
    </w:p>
    <w:p>
      <w:pPr>
        <w:pStyle w:val="Heading2"/>
      </w:pPr>
      <w:r>
        <w:rPr>
          <w:rFonts w:ascii="Times New Roman" w:hAnsi="Times New Roman"/>
        </w:rPr>
        <w:t>3 Erledigung</w:t>
      </w:r>
    </w:p>
    <w:p>
      <w:pPr>
        <w:jc w:val="left"/>
      </w:pPr>
      <w:r>
        <w:t>Wiedervorlage bei Frau Dr. Strauß noch heute. Entwurf des Fristverlängerungsantrags wird vorbereitet, Bestätigung der Bank über den vollständigen Suchlauf (E-Mail vom 9. Juli 2026) soll als Anlage beigefügt werden. Termin zur Grundakteneinsicht wird nach Rücksprache mit der Käuferin abgestimmt.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