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Mandat Prof. Dr. Eveline Bornhorst — Berufungsverfahren W3 Maschinenelement-Konstruktion, Campus Rheinbogen</w:t>
      </w:r>
    </w:p>
    <w:p>
      <w:pPr>
        <w:jc w:val="left"/>
      </w:pPr>
      <w:r>
        <w:t>Verfasser: Rechtsanwalt Dr. Stefan Mendelsohn</w:t>
      </w:r>
    </w:p>
    <w:p>
      <w:pPr>
        <w:jc w:val="left"/>
      </w:pPr>
      <w:r>
        <w:t>Datum: Mittwoch, 03.06.2026, 16:40 bis 17:05 Uhr</w:t>
      </w:r>
    </w:p>
    <w:p>
      <w:pPr>
        <w:jc w:val="left"/>
      </w:pPr>
      <w:r>
        <w:t>Gesprächspartner: Herr Dieter Cziesla, Vorsitzender des Personalrats für das wissenschaftliche Personal am Campus Rheinbogen</w:t>
      </w:r>
    </w:p>
    <w:p>
      <w:pPr>
        <w:pStyle w:val="Heading2"/>
      </w:pPr>
      <w:r>
        <w:rPr>
          <w:rFonts w:ascii="Times New Roman" w:hAnsi="Times New Roman"/>
        </w:rPr>
        <w:t>1 Zustandekommen des Gesprächs</w:t>
      </w:r>
    </w:p>
    <w:p>
      <w:pPr>
        <w:jc w:val="left"/>
      </w:pPr>
      <w:r>
        <w:t>Herr Cziesla rief auf die schriftliche Bitte vom 28.05.2026 zurück. Er sprach ausdrücklich als Privatperson und wies darauf hin, dass eine förmliche Auskunft des Gremiums einen Beschluss des Personalrats voraussetze; eine solche Anfrage möge schriftlich an die Geschäftsstelle des Personalrats gerichtet werden.</w:t>
      </w:r>
    </w:p>
    <w:p>
      <w:pPr>
        <w:pStyle w:val="Heading2"/>
      </w:pPr>
      <w:r>
        <w:rPr>
          <w:rFonts w:ascii="Times New Roman" w:hAnsi="Times New Roman"/>
        </w:rPr>
        <w:t>2 Angaben des Herrn Cziesla</w:t>
      </w:r>
    </w:p>
    <w:p>
      <w:pPr>
        <w:jc w:val="left"/>
      </w:pPr>
      <w:r>
        <w:t>Zu der Senatsbefassung vom 24.04.2026 erklärte er, dem Personalrat sei nach seiner Erinnerung keine Vorlage zu dem Berufungsverfahren zugegangen. Er selbst sei vom 13.04. bis zum 02.05.2026 im Erholungsurlaub gewesen; den Eingangsbestand habe in dieser Zeit die stellvertretende Vorsitzende, Frau Öztürk, geführt. Er habe von der Senatsbefassung erst Anfang Mai aus dem hochschulinternen Newsletter erfahren. In dem elektronischen Eingangsbuch des Personalrats, das er während des Telefonats einsehen konnte, fand er für den Zeitraum März bis April 2026 keinen Eingang des Rektorats zu dem Verfahren; er wies aber darauf hin, dass Zuleitungen gelegentlich über das Dekanat der Fakultät laufen und dann gesondert erfasst werden. Das wolle er mit Frau Öztürk klären. Zu einer früheren Berufung im Jahr 2024 sei seinerzeit eine Vorlage erfolgt; die damalige Verfahrensweise sei aus seiner Sicht die übliche.</w:t>
      </w:r>
    </w:p>
    <w:p>
      <w:pPr>
        <w:pStyle w:val="Heading2"/>
      </w:pPr>
      <w:r>
        <w:rPr>
          <w:rFonts w:ascii="Times New Roman" w:hAnsi="Times New Roman"/>
        </w:rPr>
        <w:t>3 Weiteres Vorgehen</w:t>
      </w:r>
    </w:p>
    <w:p>
      <w:pPr>
        <w:jc w:val="left"/>
      </w:pPr>
      <w:r>
        <w:t>Herr Cziesla sagte zu, das Eingangsbuch und die Protokolle der Personalratssitzungen von März bis Mai 2026 durchzusehen und sich bis zum 10.06.2026 zu melden. Er bat darum, vor einer Benennung als Auskunftsperson in einem gerichtlichen Verfahren erneut angesprochen zu werden. Zusagen zum Inhalt einer etwaigen Aussage wurden weder erbeten noch gemacht.</w:t>
      </w:r>
    </w:p>
    <w:p>
      <w:pPr>
        <w:pStyle w:val="Heading2"/>
      </w:pPr>
      <w:r>
        <w:rPr>
          <w:rFonts w:ascii="Times New Roman" w:hAnsi="Times New Roman"/>
        </w:rPr>
        <w:t>4 Wiedervorlage</w:t>
      </w:r>
    </w:p>
    <w:p>
      <w:pPr>
        <w:jc w:val="left"/>
      </w:pPr>
      <w:r>
        <w:t>Wiedervorlage 10.06.2026. Schriftliche Anfrage an die Geschäftsstelle des Personalrats wird vorbereitet.</w:t>
      </w:r>
    </w:p>
    <w:p>
      <w:pPr>
        <w:jc w:val="left"/>
      </w:pPr>
      <w:r>
        <w:t>Mendelsohn, 03.06.2026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Stefan Mendelsohn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RECHTSANWALT DR. STEFAN MENDELSOHN</w:t>
    </w:r>
  </w:p>
  <w:p>
    <w:pPr>
      <w:jc w:val="left"/>
      <w:pBdr>
        <w:bottom w:val="single" w:sz="8" w:space="2" w:color="11555F"/>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