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Muster &amp; Partner, Insolvenzverwaltung Phoenix Solar Montage GmbH, Az. 35 IN 417/26. Vermerk der Sachbearbeiterin Franka Deblitz vom 8. Juli 2026, 14:15 Uhr. Anruferin: Frau Lena Vogt, Gläubigerin G005.</w:t>
      </w:r>
    </w:p>
    <w:p>
      <w:pPr>
        <w:pStyle w:val="Heading2"/>
      </w:pPr>
      <w:r>
        <w:rPr>
          <w:rFonts w:ascii="Times New Roman" w:hAnsi="Times New Roman"/>
        </w:rPr>
        <w:t>1 Insolvenzgeld</w:t>
      </w:r>
    </w:p>
    <w:p>
      <w:pPr>
        <w:jc w:val="left"/>
      </w:pPr>
      <w:r>
        <w:t>Frau Vogt teilte mit, dass die Agentur für Arbeit Potsdam ihr Insolvenzgeld für März und April 2026 bewilligt und am 26. Juni 2026 ausgezahlt hat. Nach ihren Angaben betrug die Auszahlung 4.236,80 EUR für beide Monate zusammen; den Bewilligungsbescheid will sie uns in Kopie zusenden. Sie fragte, ob sie deswegen bei uns etwas ändern muss oder ob das automatisch verrechnet wird. Ich habe aufgenommen, dass die Bundesagentur für Arbeit wegen des Forderungsübergangs eine eigene Anmeldung einreichen wird, und zugesagt, dass wir uns nach Abgleich der Beträge schriftlich melden.</w:t>
      </w:r>
    </w:p>
    <w:p>
      <w:pPr>
        <w:pStyle w:val="Heading2"/>
      </w:pPr>
      <w:r>
        <w:rPr>
          <w:rFonts w:ascii="Times New Roman" w:hAnsi="Times New Roman"/>
        </w:rPr>
        <w:t>2 Widerspruch gegen den April-Lohn</w:t>
      </w:r>
    </w:p>
    <w:p>
      <w:pPr>
        <w:jc w:val="left"/>
      </w:pPr>
      <w:r>
        <w:t>Frau Vogt hat aus dem Prüfungstermin die Nachricht erhalten, dass Herr Wendler ihrem April-Lohn widersprochen hat. Sie sagte dazu, sie habe im April durchgängig gearbeitet, zuletzt auf der Baustelle in Werder, und könne das über die Stundenzettel und über den Kollegen Danilo Prochnow belegen. Die Stundenzettel für April liegen nach ihrer Angabe noch im Bauwagen der Firma oder bei Herrn Prochnow; sie kümmert sich um Kopien. Die WhatsApp-Nachricht von Herrn Wendler vom 2. April 2026 hat sie noch auf dem Telefon.</w:t>
      </w:r>
    </w:p>
    <w:p>
      <w:pPr>
        <w:pStyle w:val="Heading2"/>
      </w:pPr>
      <w:r>
        <w:rPr>
          <w:rFonts w:ascii="Times New Roman" w:hAnsi="Times New Roman"/>
        </w:rPr>
        <w:t>3 Schmerzensgeld</w:t>
      </w:r>
    </w:p>
    <w:p>
      <w:pPr>
        <w:jc w:val="left"/>
      </w:pPr>
      <w:r>
        <w:t>Auf die Nachfrage aus unserem Nachforderungsschreiben zum angemeldeten Schmerzensgeld und zur angekreuzten Rubrik besonderer Rechtsgrund sagte Frau Vogt, das habe ihr ein Bekannter beim Ausfüllen so geraten, sie könne dazu keine weiteren Unterlagen schicken. Zu dem Vorfall selbst sagte sie nur, es gehe um den Sturz von der Leiter im November 2025, ein Arztbericht liege beim Hausarzt. Sie überlegt, dazu doch noch eine Rechtsberatung in Anspruch zu nehmen, und meldet sich bis Ende Juli.</w:t>
      </w:r>
    </w:p>
    <w:p>
      <w:pPr>
        <w:pStyle w:val="Heading2"/>
      </w:pPr>
      <w:r>
        <w:rPr>
          <w:rFonts w:ascii="Times New Roman" w:hAnsi="Times New Roman"/>
        </w:rPr>
        <w:t>4 Erledigung</w:t>
      </w:r>
    </w:p>
    <w:p>
      <w:pPr>
        <w:jc w:val="left"/>
      </w:pPr>
      <w:r>
        <w:t>Kopiebitte an Frau Vogt per E-Mail bestätigt. Wiedervorlage nach Eingang des Bewilligungsbescheids, spätestens 31. Juli 2026. Abgleich mit der erwarteten Anmeldung der Bundesagentur für Arbeit im Anmeldeverzeichnis vormerken.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