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Telefonvermerk</w:t>
      </w:r>
    </w:p>
    <w:p>
      <w:pPr>
        <w:jc w:val="left"/>
      </w:pPr>
      <w:r>
        <w:t>Stadt Duisburg, Amt für Soziales und Teilhabe (Amt 50), Sachgebiet 50-2 Leistungsgewährung. Vermerk der Sachbearbeiterin Hanna Czerwinski vom 7. Mai 2026, 10:35 Uhr. Vorgang: Antrag AST-2026-0016, Beschwerde vom 4. Mai 2026.</w:t>
      </w:r>
    </w:p>
    <w:p>
      <w:pPr>
        <w:pStyle w:val="Heading2"/>
      </w:pPr>
      <w:r>
        <w:rPr>
          <w:rFonts w:ascii="Times New Roman" w:hAnsi="Times New Roman"/>
        </w:rPr>
        <w:t>1 Anruf der Antragstellerin</w:t>
      </w:r>
    </w:p>
    <w:p>
      <w:pPr>
        <w:jc w:val="left"/>
      </w:pPr>
      <w:r>
        <w:t>Frau Nadira Bensaid rief über die Servicenummer an und wurde von der Vermittlung zu mir durchgestellt, weil Frau Brandhorst im Termin war. Frau Bensaid fragte, ob ihre Beschwerde vom 4. Mai 2026 angekommen ist und wer sie bearbeitet. Ich habe den Eingang bestätigt und mitgeteilt, dass eine schriftliche Antwort der Amtsleitung vorbereitet wird.</w:t>
      </w:r>
    </w:p>
    <w:p>
      <w:pPr>
        <w:pStyle w:val="Heading2"/>
      </w:pPr>
      <w:r>
        <w:rPr>
          <w:rFonts w:ascii="Times New Roman" w:hAnsi="Times New Roman"/>
        </w:rPr>
        <w:t>2 Angaben von Frau Bensaid</w:t>
      </w:r>
    </w:p>
    <w:p>
      <w:pPr>
        <w:jc w:val="left"/>
      </w:pPr>
      <w:r>
        <w:t>Frau Bensaid schilderte, sie habe ihren Antrag am 16. Februar 2026 vollständig abgegeben und erst am 4. Mai 2026 die Bewilligung erhalten, insgesamt elf Wochen. In der Wartezeit seien zwei Abbuchungen geplatzt und die Kita habe wegen des offenen Elternbeitrags gemahnt; die Mahnung könne sie vorlegen. Sie sagte wörtlich: "Meine Nachbarin hat denselben Antrag drei Wochen nach mir gestellt und hatte ihr Geld nach zweieinhalb Wochen." Auf ihre Frage im Wartebereich, warum es bei ihr so lange dauere, habe eine Mitarbeiterin gesagt, ihr Vorgang stehe "in der anderen Warteschlange, das macht das Programm". Frau Bensaid fragte, was das für ein Programm sei, ob ihre Unterlagen als unecht eingestuft worden seien und ob ihr Geburtsort damit zu tun habe. Sie bat um schriftliche Auskunft, welche Angaben aus ihrem Antrag von dem Programm verwendet werden.</w:t>
      </w:r>
    </w:p>
    <w:p>
      <w:pPr>
        <w:pStyle w:val="Heading2"/>
      </w:pPr>
      <w:r>
        <w:rPr>
          <w:rFonts w:ascii="Times New Roman" w:hAnsi="Times New Roman"/>
        </w:rPr>
        <w:t>3 Weiteres Vorgehen</w:t>
      </w:r>
    </w:p>
    <w:p>
      <w:pPr>
        <w:jc w:val="left"/>
      </w:pPr>
      <w:r>
        <w:t>Ich habe zugesagt, die Fragen an die Amtsleitung und die zuständige Stelle weiterzugeben, und darauf hingewiesen, dass die schriftliche Antwort abgewartet werden soll. Frau Bensaid bat darum, Post nur noch an die aktuelle Anschrift zu senden, da sie zum 1. Mai 2026 innerhalb Duisburgs umgezogen ist; die neue Anschrift ist im Fachverfahren bereits erfasst. Vermerk zur Kenntnis an Herrn Ottweiler und mit Blick auf die laufende Beschwerde an das Büro der Amtsleiterin Frau Krahnenfeld.</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