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Stadt Chemnitz – Rechtsamt</w:t>
      </w:r>
    </w:p>
    <w:p>
      <w:pPr>
        <w:jc w:val="left"/>
      </w:pPr>
      <w:r>
        <w:t>Az. 30-KI-2026-011 (KOMPASS); Bezug: Anhörung der Bundesnetzagentur vom 15.06.2026, Az. BNetzA-KI-2026-0473</w:t>
      </w:r>
    </w:p>
    <w:p>
      <w:pPr>
        <w:jc w:val="left"/>
      </w:pPr>
      <w:r>
        <w:t>Verfasserin: Rechtsrätin Dr. Cornelia Vahrenholt</w:t>
      </w:r>
    </w:p>
    <w:p>
      <w:pPr>
        <w:jc w:val="left"/>
      </w:pPr>
      <w:r>
        <w:t>Gespräch am 24.06.2026, 10:30 bis 10:55 Uhr, mit Herrn Dr. Loose, Bundesnetzagentur, Referat Marktüberwachung KI-Systeme, Bonn</w:t>
      </w:r>
    </w:p>
    <w:p>
      <w:pPr>
        <w:pStyle w:val="Heading2"/>
      </w:pPr>
      <w:r>
        <w:rPr>
          <w:rFonts w:ascii="Times New Roman" w:hAnsi="Times New Roman"/>
        </w:rPr>
        <w:t>1 Anlass</w:t>
      </w:r>
    </w:p>
    <w:p>
      <w:pPr>
        <w:jc w:val="left"/>
      </w:pPr>
      <w:r>
        <w:t>Telefonische Rückfrage zur Anhörung vom 15.06.2026, insbesondere zur Frist (10.07.2026), zum erwarteten Umfang der Stellungnahme und zur Frage, wie eine zwischenzeitliche Änderung des Systembetriebs im Verfahren zu behandeln wäre.</w:t>
      </w:r>
    </w:p>
    <w:p>
      <w:pPr>
        <w:pStyle w:val="Heading2"/>
      </w:pPr>
      <w:r>
        <w:rPr>
          <w:rFonts w:ascii="Times New Roman" w:hAnsi="Times New Roman"/>
        </w:rPr>
        <w:t>2 Auskünfte des Herrn Dr. Loose</w:t>
      </w:r>
    </w:p>
    <w:p>
      <w:pPr>
        <w:jc w:val="left"/>
      </w:pPr>
      <w:r>
        <w:t>Zur Frist: Auf begründeten schriftlichen Antrag werde eine Verlängerung bis zum 24.07.2026 in Aussicht gestellt; ein weitergehender Aufschub komme wegen des laufenden Leistungsbezugs der betroffenen Personen nicht in Betracht.</w:t>
      </w:r>
    </w:p>
    <w:p>
      <w:pPr>
        <w:jc w:val="left"/>
      </w:pPr>
      <w:r>
        <w:t>Zum Umfang: Die Behörde erwarte keine abstrakte Beschreibung, sondern eine fallbezogene Darstellung der tatsächlichen Wirkung, das heißt je Fall der Stichprobe die Einstufung mit und ohne die fachbereichsfremden Datenquellen sowie die daran geknüpften Folgen für Kontrolldichte und Leistungsgewährung. Die Behörde habe Kenntnis davon, dass eine solche Vergleichsrechnung in der Verwaltung bereits angestellt worden sei; sie bitte, diese vollständig vorzulegen.</w:t>
      </w:r>
    </w:p>
    <w:p>
      <w:pPr>
        <w:jc w:val="left"/>
      </w:pPr>
      <w:r>
        <w:t>Zu Betriebsänderungen: Eine Deaktivierung einzelner Konnektoren während des Verfahrens sei der Behörde unverzüglich und mit Datum, technischem Nachweis und Angabe der betroffenen Fallzahlen anzuzeigen. Sie werde im Verfahren berücksichtigt, beende es aber nicht; die Behörde prüfe auch den Zeitraum seit Inbetriebnahme am 01.02.2026.</w:t>
      </w:r>
    </w:p>
    <w:p>
      <w:pPr>
        <w:jc w:val="left"/>
      </w:pPr>
      <w:r>
        <w:t>Zum Einzelfall: Zum Fall der Beschwerdeführerin bitte die Behörde um Mitteilung, ob und wann der Betroffenen auf ihren Auskunftsantrag vom 08.04.2026 geantwortet worden sei und mit welchem Inhalt.</w:t>
      </w:r>
    </w:p>
    <w:p>
      <w:pPr>
        <w:pStyle w:val="Heading2"/>
      </w:pPr>
      <w:r>
        <w:rPr>
          <w:rFonts w:ascii="Times New Roman" w:hAnsi="Times New Roman"/>
        </w:rPr>
        <w:t>3 Weiteres Vorgehen</w:t>
      </w:r>
    </w:p>
    <w:p>
      <w:pPr>
        <w:jc w:val="left"/>
      </w:pPr>
      <w:r>
        <w:t>Fristverlängerungsantrag wird heute gefertigt. Sozialamt und Projektleitung erhalten Abschrift dieses Vermerks mit der Bitte um Zulieferung der Fallliste mit Vergleichsrechnung bis 03.07.2026 sowie um Mitteilung des Bearbeitungsstands zur Beschwerde LST-2026-2087. Frau Sonntag erhält Abschrift zur Kenntnis.</w:t>
      </w:r>
    </w:p>
    <w:p>
      <w:pPr>
        <w:jc w:val="left"/>
      </w:pPr>
      <w:r>
        <w:t>Chemnitz, 24.06.2026</w:t>
      </w:r>
    </w:p>
    <w:p>
      <w:pPr>
        <w:jc w:val="left"/>
      </w:pPr>
      <w:r>
        <w:t>Dr. Vahrenholt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