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Hagemann &amp; Westarp, Köln. Mandatszeichen H&amp;W 2026-MK-4306. Aufgenommen von Rechtsanwältin Dr. Elif Mertens am 16. Juli 2026, 14:05 Uhr. Telefonat mit Herrn Nils Cordsen, Geschäftsführer, teilweise zugeschaltet Frau Sophie Brandt. Dauer etwa zwanzig Minuten. Betrifft die Antwort der Kanzlei Llorca &amp; Vidal vom 14. Juli 2026 zur Anmeldung CAPSULA42, EUTM 019188642.</w:t>
      </w:r>
    </w:p>
    <w:p>
      <w:pPr>
        <w:jc w:val="left"/>
      </w:pPr>
      <w:r>
        <w:t>1 Mitgeteilter Sachstand</w:t>
      </w:r>
    </w:p>
    <w:p>
      <w:pPr>
        <w:jc w:val="left"/>
      </w:pPr>
      <w:r>
        <w:t>Herrn Cordsen wurde der Inhalt des Schreibens vom 14. Juli 2026 berichtet: keine Beschränkung der Klasse 25 auf Freizeitbekleidung, angebotener Ausschluss nur für orthopädische Schuhe und Kinderschuhe, angebotener Nichtbenutzungszeitraum für Deutschland und Österreich gegen volle Koexistenz in Spanien, Portugal und Italien, Beschränkung der Klasse 35 auf Eigenwaren, Aufbrauchfrist von zwölf Monaten, Nichtangriffszusage einschließlich der Domain capsula42.es, Antwortbitte bis 31. Juli 2026.</w:t>
      </w:r>
    </w:p>
    <w:p>
      <w:pPr>
        <w:jc w:val="left"/>
      </w:pPr>
      <w:r>
        <w:t>2 Äußerungen des Mandanten</w:t>
      </w:r>
    </w:p>
    <w:p>
      <w:pPr>
        <w:jc w:val="left"/>
      </w:pPr>
      <w:r>
        <w:t>Herr Cordsen erklärt, ein Verzicht auf Spanien komme für ihn nicht in Frage; das Label verhandle seit dem Frühjahr mit einem Store in Barcelona über eine Kapsel-Kollektion für 2027, ein Termsheet existiere noch nicht. Frau Brandt ergänzt, die Kampagnenbelege für Frankreich und Spanien seien weiterhin dünn; außer der Rechnung Valencia von 2023 und zwei Messeteilnahmen in Paris 2024 habe sie bislang nichts Belastbares gefunden. Herr Cordsen fragt nach den Kosten einer Widerspruchseinreichung vor Abschluss der Gespräche; ihm wurde die Gebührenlage anhand des Fristenblatts vom 6. Juli 2026 erläutert. Das Budget von 9.500 Euro für die erste Instanz bleibt nach seiner Aussage unverändert.</w:t>
      </w:r>
    </w:p>
    <w:p>
      <w:pPr>
        <w:jc w:val="left"/>
      </w:pPr>
      <w:r>
        <w:t>3 Ergebnis und Veranlassung</w:t>
      </w:r>
    </w:p>
    <w:p>
      <w:pPr>
        <w:jc w:val="left"/>
      </w:pPr>
      <w:r>
        <w:t>Herr Cordsen will die Entscheidung über die Antwort an Llorca &amp; Vidal in der Geschäftsführungsrunde am 21. Juli 2026 abstimmen; eine schriftliche Freigabe liegt noch nicht vor. Frau Brandt übersendet bis 20. Juli den Ordner mit den Messeunterlagen Paris und den Storekontakt Barcelona. Vorfrist 15. August und Hauptfrist 15. September 2026 bleiben im Kalender unverändert stehen. Wiedervorlage 21. Juli 2026.</w:t>
      </w:r>
    </w:p>
    <w:p>
      <w:pPr>
        <w:jc w:val="left"/>
      </w:pPr>
      <w:r>
        <w:t>Dr. Mertens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