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Landgericht Regensburg – 4. Zivilkammer</w:t>
      </w:r>
    </w:p>
    <w:p>
      <w:pPr>
        <w:jc w:val="left"/>
      </w:pPr>
      <w:r>
        <w:t>Aktenzeichen: 4 O 1287/24</w:t>
      </w:r>
    </w:p>
    <w:p>
      <w:pPr>
        <w:jc w:val="left"/>
      </w:pPr>
      <w:r>
        <w:t>Verfügung vom 12. Februar 2026</w:t>
      </w:r>
    </w:p>
    <w:p>
      <w:pPr>
        <w:jc w:val="left"/>
      </w:pPr>
      <w:r>
        <w:t>In dem Rechtsstreit Sieglinger gegen Burgwald Energietechnik GmbH wird nach der mündlichen Erläuterung des Gutachtens vom 22. Januar 2026 verfügt:</w:t>
      </w:r>
    </w:p>
    <w:p>
      <w:pPr>
        <w:pStyle w:val="Heading2"/>
      </w:pPr>
      <w:r>
        <w:rPr>
          <w:rFonts w:ascii="Times New Roman" w:hAnsi="Times New Roman"/>
        </w:rPr>
        <w:t>1 Stellungnahmefristen</w:t>
      </w:r>
    </w:p>
    <w:p>
      <w:pPr>
        <w:jc w:val="left"/>
      </w:pPr>
      <w:r>
        <w:t>Den Parteien wird Gelegenheit gegeben, zu dem Ergebnis der Anhörung des Sachverständigen Dipl.-Ing. Pfaffenberger binnen drei Wochen ab Zustellung dieser Verfügung, spätestens bis zum 12. März 2026, Stellung zu nehmen. Die Klägerseite wird gebeten, innerhalb derselben Frist mitzuteilen, ob der in der Sitzung angekündigte Antrag auf ergänzende Beweiserhebung durch Strangmessung, Herstellerdiagnose der beiden Wechselrichter und Öffnung von drei Dachanschlüssen gestellt wird.</w:t>
      </w:r>
    </w:p>
    <w:p>
      <w:pPr>
        <w:pStyle w:val="Heading2"/>
      </w:pPr>
      <w:r>
        <w:rPr>
          <w:rFonts w:ascii="Times New Roman" w:hAnsi="Times New Roman"/>
        </w:rPr>
        <w:t>2 Hinweis zur ergänzenden Begutachtung</w:t>
      </w:r>
    </w:p>
    <w:p>
      <w:pPr>
        <w:jc w:val="left"/>
      </w:pPr>
      <w:r>
        <w:t>Die Kammer weist darauf hin, dass eine ergänzende Begutachtung nach dem Ergebnis der Anhörung nur in Betracht kommt, soweit die noch offenen Beweisfragen aus dem Beschluss vom 15. Januar 2025 ohne die genannten Untersuchungen nicht beantwortet werden können. Der Sachverständige hat in der Sitzung erklärt, dass eine Strangmessung und die Öffnung der Dachanschlüsse von seinem bisherigen Auftrag nicht umfasst waren. Die Parteien werden gebeten mitzuteilen, ob Einwände dagegen bestehen, dass ein etwaiger weiterer Ortstermin durch den bereits bestellten Sachverständigen unter Hinzuziehung eines Elektrofachbetriebs und eines Dachdeckerbetriebs durchgeführt wird.</w:t>
      </w:r>
    </w:p>
    <w:p>
      <w:pPr>
        <w:pStyle w:val="Heading2"/>
      </w:pPr>
      <w:r>
        <w:rPr>
          <w:rFonts w:ascii="Times New Roman" w:hAnsi="Times New Roman"/>
        </w:rPr>
        <w:t>3 Auslagenvorschuss</w:t>
      </w:r>
    </w:p>
    <w:p>
      <w:pPr>
        <w:jc w:val="left"/>
      </w:pPr>
      <w:r>
        <w:t>Für den Fall der Anordnung einer ergänzenden Begutachtung wird der Klägerseite bereits jetzt aufgegeben werden, einen weiteren Auslagenvorschuss in Höhe von 9500 Euro einzuzahlen. Die Parteien erhalten Gelegenheit, zur Höhe binnen der Frist nach Ziffer 1 Stellung zu nehmen.</w:t>
      </w:r>
    </w:p>
    <w:p>
      <w:pPr>
        <w:pStyle w:val="Heading2"/>
      </w:pPr>
      <w:r>
        <w:rPr>
          <w:rFonts w:ascii="Times New Roman" w:hAnsi="Times New Roman"/>
        </w:rPr>
        <w:t>4 Terminslage</w:t>
      </w:r>
    </w:p>
    <w:p>
      <w:pPr>
        <w:jc w:val="left"/>
      </w:pPr>
      <w:r>
        <w:t>Ein Fortsetzungstermin wird erst nach Eingang der Stellungnahmen bestimmt. Der Sachverständige erhält eine Abschrift dieser Verfügung zur Kenntnis; um Übersendung seiner endgültigen Kostenrechnung für die Anhörung vom 22. Januar 2026 wird gebeten.</w:t>
      </w:r>
    </w:p>
    <w:p>
      <w:pPr>
        <w:jc w:val="left"/>
      </w:pPr>
      <w:r>
        <w:t>Dr. Fellner</w:t>
      </w:r>
    </w:p>
    <w:p>
      <w:pPr>
        <w:jc w:val="left"/>
      </w:pPr>
      <w:r>
        <w:t>Vorsitzender Richter am Landgericht</w:t>
      </w:r>
    </w:p>
    <w:p>
      <w:pPr>
        <w:jc w:val="left"/>
      </w:pPr>
      <w:r>
        <w:t>Für die Richtigkeit der Abschrift</w:t>
      </w:r>
    </w:p>
    <w:p>
      <w:pPr>
        <w:jc w:val="left"/>
      </w:pPr>
      <w:r>
        <w:t>Anna Vogelsang, Justizbeschäftigte</w:t>
      </w:r>
    </w:p>
    <w:p>
      <w:pPr>
        <w:jc w:val="left"/>
      </w:pPr>
      <w:r>
        <w:t>Maschinell beglaubigt, ohne Unterschrift gültig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