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Kanzlei Hagedorn · Hannover · Zur Akte Wienholt gegen Mertens (StA Hannover 312 Js 5020/26, AG Hannover Gewaltschutz 612 F 1180/26)</w:t>
      </w:r>
    </w:p>
    <w:p>
      <w:pPr>
        <w:jc w:val="left"/>
      </w:pPr>
      <w:r>
        <w:t>Gefertigt am 17. Juli 2026, 12:10 Uhr · Telefonat mit der Mandantin Clara Wienholt von 11:35 Uhr bis 12:05 Uhr</w:t>
      </w:r>
    </w:p>
    <w:p>
      <w:pPr>
        <w:pStyle w:val="Heading2"/>
      </w:pPr>
      <w:r>
        <w:rPr>
          <w:rFonts w:ascii="Times New Roman" w:hAnsi="Times New Roman"/>
        </w:rPr>
        <w:t>1 Neue Vorfälle</w:t>
      </w:r>
    </w:p>
    <w:p>
      <w:pPr>
        <w:jc w:val="left"/>
      </w:pPr>
      <w:r>
        <w:t>Die Mandantin berichtet, am Abend des 15. Juli 2026 gegen 21:40 Uhr habe an dem vor dem Haus ihrer Schwester Maja Wienholt abgestellten Fahrzeug ein gefalteter Zettel unter dem Scheibenwischer gesteckt. Darauf stehe in Druckbuchstaben "ICH WARTE". Sie habe den Zettel mit einem Gefrierbeutel gesichert, fotografiert und noch am selben Abend bei der Polizeiinspektion Hannover Mitte abgegeben; eine Vorgangsnummer habe sie nicht notiert, der aufnehmende Beamte habe "Zusatz zu K42" gesagt. Am 16. Juli 2026 habe außerdem zwischen 07:10 Uhr und 07:25 Uhr dreimal eine unterdrückte Nummer angerufen; sie habe nicht abgenommen. Screenshots der Anrufliste übersendet sie heute per E-Mail.</w:t>
      </w:r>
    </w:p>
    <w:p>
      <w:pPr>
        <w:pStyle w:val="Heading2"/>
      </w:pPr>
      <w:r>
        <w:rPr>
          <w:rFonts w:ascii="Times New Roman" w:hAnsi="Times New Roman"/>
        </w:rPr>
        <w:t>2 Zur Zeugin Kessler</w:t>
      </w:r>
    </w:p>
    <w:p>
      <w:pPr>
        <w:jc w:val="left"/>
      </w:pPr>
      <w:r>
        <w:t>Auf die Frage nach der in der Providerauskunft genannten Frau Marion Kessler erklärt die Mandantin, der Name sage ihr nichts. Eine Person dieses Namens kenne sie weder aus dem gemeinsamen Umfeld mit Herrn Mertens noch von der Arbeit. Ihre Schwester wisse ebenfalls nichts; sie werde aber noch ihre frühere Mitbewohnerin fragen, die Herrn Mertens' Bekanntenkreis besser kenne.</w:t>
      </w:r>
    </w:p>
    <w:p>
      <w:pPr>
        <w:pStyle w:val="Heading2"/>
      </w:pPr>
      <w:r>
        <w:rPr>
          <w:rFonts w:ascii="Times New Roman" w:hAnsi="Times New Roman"/>
        </w:rPr>
        <w:t>3 Persönliche Situation</w:t>
      </w:r>
    </w:p>
    <w:p>
      <w:pPr>
        <w:jc w:val="left"/>
      </w:pPr>
      <w:r>
        <w:t>Die Mandantin schläft weiterhin bei ihrer Schwester und hat die geänderten Arbeitszeiten bis Ende August mit dem Arbeitgeber verlängert. Sie fragt, wann mit der Auswertung der Plattformdaten zu rechnen ist, und bittet um Nachricht, sobald ein Termin für die Zeugenvernehmung bekannt wird.</w:t>
      </w:r>
    </w:p>
    <w:p>
      <w:pPr>
        <w:pStyle w:val="Heading2"/>
      </w:pPr>
      <w:r>
        <w:rPr>
          <w:rFonts w:ascii="Times New Roman" w:hAnsi="Times New Roman"/>
        </w:rPr>
        <w:t>4 Veranlassung</w:t>
      </w:r>
    </w:p>
    <w:p>
      <w:pPr>
        <w:jc w:val="left"/>
      </w:pPr>
      <w:r>
        <w:t>Fotografie des Zettels und Screenshots zur Akte nehmen, Vorgangsnummer bei der Polizeiinspektion Mitte erfragen, Vorfälle vom 15. und 16. Juli der Staatsanwaltschaft und dem Familiengericht mitteilen. Wiedervorlage: 24. Juli 2026.</w:t>
      </w:r>
    </w:p>
    <w:p>
      <w:pPr>
        <w:jc w:val="left"/>
      </w:pPr>
      <w:r>
        <w:t>gez. Hagedorn, Rechtsanwältin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