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 Friedrichshöfe, Planungsamt (Amt 61), AZ: PA-2024-L7-0091</w:t>
      </w:r>
    </w:p>
    <w:p>
      <w:pPr>
        <w:jc w:val="left"/>
      </w:pPr>
      <w:r>
        <w:t>Datum des Gesprächs: 9. April 2025, 14:05 bis 14:35 Uhr</w:t>
      </w:r>
    </w:p>
    <w:p>
      <w:pPr>
        <w:jc w:val="left"/>
      </w:pPr>
      <w:r>
        <w:t>Gesprächsteilnehmer: Herr Pfeiffer (Planungsamt, Vermerkverfasser), Herr Römer (SWF GmbH), Herr Dr. Schneider (Westmark Netz GmbH, Netzanschlusswesen)</w:t>
      </w:r>
    </w:p>
    <w:p>
      <w:pPr>
        <w:jc w:val="left"/>
      </w:pPr>
      <w:r>
        <w:t>1 Anlass</w:t>
      </w:r>
    </w:p>
    <w:p>
      <w:pPr>
        <w:jc w:val="left"/>
      </w:pPr>
      <w:r>
        <w:t>Das Netzanschlussangebot der Westmark Netz GmbH für die geplanten Ladepunkte lag zum Fristablauf am 31. März 2025 nicht vor. Herr Römer hatte am 2. April 2025 schriftlich erinnert. Auf seine Bitte fand heute ein gemeinsames Telefonat statt, um den Sachstand zu klären.</w:t>
      </w:r>
    </w:p>
    <w:p>
      <w:pPr>
        <w:jc w:val="left"/>
      </w:pPr>
      <w:r>
        <w:t>2 Gesprächsinhalt</w:t>
      </w:r>
    </w:p>
    <w:p>
      <w:pPr>
        <w:jc w:val="left"/>
      </w:pPr>
      <w:r>
        <w:t>Herr Dr. Schneider erklärte, das Angebot für die 16 AC-Ladepunkte sei fertiggestellt und werde bis zum 17. April 2025 versandt. Für den Standort S3 mit den vier DC-Schnellladern verzögere sich das Angebot, weil die interne Netzberechnung ergeben habe, dass der ursprünglich vorgesehene Transformatorenabgang mit 630 kVA nicht ausreiche, wenn alle vier Schnelllader gleichzeitig mit voller Leistung laden. Westmark Netz prüfe derzeit zwei Varianten: eine neue Netzstation am Siemensring mit Kostenbeteiligung des Anschlussnehmers von geschätzt 112.000 Euro statt der bisher genannten 68.000 Euro, oder ein Lastmanagement mit Begrenzung auf 300 kW Gesamtleistung am Standort, dann bleibe es ungefähr bei der alten Kostenschätzung. Eine belastbare Aussage sei bis Mitte Mai 2025 möglich.</w:t>
      </w:r>
    </w:p>
    <w:p>
      <w:pPr>
        <w:jc w:val="left"/>
      </w:pPr>
      <w:r>
        <w:t>Herr Römer wies darauf hin, dass die Vorlage für den Ausschuss für Stadtentwicklung und Verkehr bis zum 30. Juni 2025 fertig sein muss und die Kostenfrage dafür entscheidend ist. Er bat um eine schriftliche Zwischennachricht mit beiden Varianten und Kostenrahmen bis zum 16. Mai 2025. Herr Dr. Schneider sagte dies zu, wies aber darauf hin, dass es sich um vorläufige Zahlen handeln werde.</w:t>
      </w:r>
    </w:p>
    <w:p>
      <w:pPr>
        <w:jc w:val="left"/>
      </w:pPr>
      <w:r>
        <w:t>Auf Nachfrage von mir bestätigte Herr Dr. Schneider, dass die Fristüberschreitung beim Angebot für S3 aus Sicht von Westmark Netz an der geänderten Lastannahme des SWF vom 21. Februar 2025 liege; Herr Römer widersprach dem und verwies auf das ursprüngliche Netzanschlussbegehren vom 3. Februar 2025, in dem bereits vier Schnelllader mit je 150 kW benannt waren. Die Frage blieb im Gespräch offen.</w:t>
      </w:r>
    </w:p>
    <w:p>
      <w:pPr>
        <w:jc w:val="left"/>
      </w:pPr>
      <w:r>
        <w:t>3 Veranlassung</w:t>
      </w:r>
    </w:p>
    <w:p>
      <w:pPr>
        <w:jc w:val="left"/>
      </w:pPr>
      <w:r>
        <w:t>Wiedervorlage am 19. Mai 2025. Herr Römer übermittelt die Zwischennachricht der Westmark Netz nach Eingang an das Planungsamt. Die Kostenvarianten werden in den Entwurf der Ausschussvorlage als offener Punkt aufgenommen.</w:t>
      </w:r>
    </w:p>
    <w:p>
      <w:pPr>
        <w:jc w:val="left"/>
      </w:pPr>
      <w:r>
        <w:t>gez. Pfeiffer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SWF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SWF GmbH</w:t>
    </w:r>
  </w:p>
  <w:p>
    <w:pPr>
      <w:jc w:val="left"/>
      <w:pBdr>
        <w:bottom w:val="single" w:sz="6" w:space="2" w:color="7B2D3B"/>
      </w:pBdr>
    </w:pPr>
    <w:r>
      <w:rPr>
        <w:rFonts w:ascii="Times New Roman" w:hAnsi="Times New Roman"/>
        <w:color w:val="6B6B66"/>
        <w:sz w:val="16"/>
      </w:rPr>
      <w:t>Vermerkverfasser), Herr Römer (SWF GmbH), Herr Dr. Schneider (Westmark Netz GmbH, Netzanschlusswesen)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