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Telefonnotiz Bankkontakt</w:t>
      </w:r>
    </w:p>
    <w:p>
      <w:pPr/>
      <w:r>
        <w:t>Kanzlei Fenchel. Telefonvermerk vom 16.10.2026, 10.05 bis 10.17 Uhr. Gesprächspartner: Daria Fenchel und Ottmar Wenzel, Reklamationsbearbeitung der Saaleufer Bank AG. Bankvorgang SB-2026-1013-4821.</w:t>
      </w:r>
    </w:p>
    <w:p>
      <w:pPr/>
      <w:r>
        <w:t>Frau Fenchel nennt die Mandatsanzeige und fragt nach dem Stand der Erstattung. Herr Wenzel bestätigt, dass die Meldung am 13.10.2026 um 08.42 Uhr erfasst wurde und der Zugang seit 08.51 Uhr gesperrt ist. Die Wertstellung der Belastung ist nach seiner Bildschirmansicht der 12.10.2026. Eine Erstattung ist noch nicht gebucht. Die Aussage betrifft nur den Bearbeitungsstand, nicht das Ergebnis einer technischen Prüfung.</w:t>
      </w:r>
    </w:p>
    <w:p>
      <w:pPr/>
      <w:r>
        <w:t>Auf die Frage nach dem Autorisierungsnachweis erklärt Herr Wenzel, dass der Vorgang als Überweisung im System stehe. Er könne aus seinem Arbeitsbereich keine vollständigen Anmelde-, Geräte-, Authentifizierungs- oder Freigabeprotokolle ausgeben. Frau Fenchel weist darauf hin, dass eine Buchungsart allein die Erklärung der Kundin nicht beantwortet. Herr Wenzel sagt zu, die Anfrage an die zuständige Stelle weiterzugeben. Er nennt keinen feststehenden Termin für deren Antwort.</w:t>
      </w:r>
    </w:p>
    <w:p>
      <w:pPr/>
      <w:r>
        <w:t>Frau Fenchel fragt, ob die Bank Frau Rabenstein selbst betrügerisches Handeln vorwirft oder einen solchen Verdacht an eine zuständige Behörde gemeldet hat. Herr Wenzel erklärt: „Bei uns steht grob fahrlässig, weil die Daten auf der fremden Seite eingegeben wurden. Einen Betrugsvorwurf gegen Ihre Mandantin habe ich hier nicht.“ Eine verbindliche Erklärung der Rechtsabteilung über sämtliche Meldungen kann er nicht abgeben. Eine schriftliche Antwort wird angefordert.</w:t>
      </w:r>
    </w:p>
    <w:p>
      <w:pPr/>
      <w:r>
        <w:t>Herr Wenzel möchte die Sache zunächst bis Montag, 19.10.2026, intern prüfen lassen. Frau Fenchel sagt keine Stillhaltevereinbarung zu. Sie kündigt lediglich einen zu prüfenden schriftlichen Entwurf an. Weder ein Anerkenntnis grober Fahrlässigkeit noch ein Vergleich noch ein Verzicht auf sofortige Erstattung wird erklärt. Gesprächsnotiz erstellt um 10.22 Uhr; die Bank hat den Vermerk nicht bestätigt.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DF 166/26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9" w:lineRule="auto"/>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Bankkontakt</dc:title>
  <dc:subject/>
  <dc:creator>Kanzlei Fenchel</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