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Perlwerk Systems GmbH</w:t>
        <w:br/>
        <w:t>Fridolin Auer | Vertragsmanagement</w:t>
      </w:r>
    </w:p>
    <w:p>
      <w:r>
        <w:t>Hafenfaden Handelslogistik GmbH</w:t>
        <w:br/>
        <w:t>Kunigunde Heller</w:t>
      </w:r>
    </w:p>
    <w:p>
      <w:r>
        <w:t>Hamburg, 6. Oktober 2026</w:t>
      </w:r>
    </w:p>
    <w:p>
      <w:pPr>
        <w:pStyle w:val="Title"/>
      </w:pPr>
      <w:r>
        <w:t>Änderungsfassung 3 zum Lagerportal</w:t>
      </w:r>
    </w:p>
    <w:p>
      <w:r>
        <w:t>Sehr geehrte Frau Heller, nach dem Gespräch mit Ihrem Einkauf schlagen wir die folgenden Änderungen gegenüber der Fassung 2 vor. Alle nicht genannten Teile sollen aus Fassung 2 übernommen werden. Dies ist kein unterschriebener Vertrag. Wir bitten um ausdrückliche Bestätigung der Änderungen zusammen mit den Anlagen.</w:t>
      </w:r>
    </w:p>
    <w:p>
      <w:pPr>
        <w:pStyle w:val="Heading2"/>
      </w:pPr>
      <w:r>
        <w:t>1. Vergütung und Standorte</w:t>
      </w:r>
    </w:p>
    <w:p>
      <w:r>
        <w:t>Die Jahresvergütung bleibt bei 24000 Euro netto. Für jeden zusätzlich angeschlossenen Standort erhöht sie sich ab Freischaltung um 6000 Euro netto jährlich. Werden weitere Benutzer über die vereinbarten 40 hinaus angelegt, gilt die bei Freischaltung übermittelte Preisliste. Die Einrichtungskosten bleiben 14800 Euro netto. Individuelle Schnittstellenanpassungen an nicht dokumentierte Altsysteme werden nach gesondertem Angebot berechnet.</w:t>
      </w:r>
    </w:p>
    <w:p>
      <w:pPr>
        <w:pStyle w:val="Heading2"/>
      </w:pPr>
      <w:r>
        <w:t>2. Laufzeit</w:t>
      </w:r>
    </w:p>
    <w:p>
      <w:r>
        <w:t>Die Mindestlaufzeit soll 24 Monate betragen. Der Vertrag verlängert sich anschließend jeweils um zwölf Monate, wenn er nicht drei Monate vor Ablauf gekündigt wird. Das Vertragsjahr beginnt mit produktiver Freischaltung, spätestens am 1. Dezember 2026. Verzögerungen, die auf fehlenden Kundendaten beruhen, sollen den Beginn der Vergütungspflicht nicht verschieben.</w:t>
      </w:r>
    </w:p>
    <w:p>
      <w:pPr>
        <w:pStyle w:val="Heading2"/>
      </w:pPr>
      <w:r>
        <w:t>3. Technische Anlagen</w:t>
      </w:r>
    </w:p>
    <w:p>
      <w:r>
        <w:t>Für die Schnittstelle gilt die Leistungsübersicht 1b vom 5. Oktober. Unsere Betriebsbedingungen vom 2. Oktober sollen als Anlage 2 beigefügt werden. Im Fall von Widersprüchen sollen die Betriebsbedingungen vor der Leistungsübersicht gelten. Die bisherige Anlage 1 vom 24. September wird damit ersetzt. Eine abschließende Reihenfolge gegenüber dem Hauptvertrag ist noch nicht formuliert.</w:t>
      </w:r>
    </w:p>
    <w:p>
      <w:pPr>
        <w:pStyle w:val="Heading2"/>
      </w:pPr>
      <w:r>
        <w:t>4. Haftung</w:t>
      </w:r>
    </w:p>
    <w:p>
      <w:r>
        <w:t>Der Anbieter schlägt eine betragsmäßige Begrenzung auf eine Jahresvergütung vor. Ihr Rechtsberater möge die Ausnahmen und die genaue Formulierung ergänzen. Ein vollständiger Ausschluss bei Datenverlust wird von uns nicht verlangt; wir benötigen aber eine Regelung zu den vereinbarten Sicherungspflichten des Kunden. Weitergehende Zusagen aus Verkaufsgesprächen sind aus unserer Sicht nicht getroffen worden.</w:t>
      </w:r>
    </w:p>
    <w:p>
      <w:r>
        <w:t>Bitte beachten Sie, dass die im Projektteam versandte Datei mit dem Zusatz final nur den technischen Stand bezeichnet. Rechtsverbindliche Unterschriften liegen uns nicht vor. Mit freundlichen Grüßen, Fridolin Auer. Anlage 1b ist beigefügt; Anlage 2 folgt nach interner Freigabe.</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H-26-073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Perlwerk Systems GmbH | H-26-073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Änderungsfassung 3 zum Lagerportal</dc:title>
  <dc:subject/>
  <dc:creator>Klotzkette</dc:creator>
  <cp:keywords/>
  <dc:description>generated by python-docx</dc:description>
  <cp:lastModifiedBy>Klotzkette</cp:lastModifiedBy>
  <cp:revision>1</cp:revision>
  <dcterms:created xsi:type="dcterms:W3CDTF">2026-10-09T00:00:00Z</dcterms:created>
  <dcterms:modified xsi:type="dcterms:W3CDTF">2026-10-09T00:00:00Z</dcterms:modified>
  <cp:category/>
</cp:coreProperties>
</file>