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Bergquell Technik GmbH</w:t>
        <w:br/>
        <w:t>Werkstattbüro Sendling</w:t>
        <w:br/>
        <w:t>finanzen@bergquell-technik.example</w:t>
      </w:r>
    </w:p>
    <w:p>
      <w:r>
        <w:t>Isarkiesel Werkstätten GmbH</w:t>
        <w:br/>
        <w:t>Geschäftsführerin Runa Waldhorn</w:t>
      </w:r>
    </w:p>
    <w:p>
      <w:r>
        <w:t>München, 3. November 2025</w:t>
      </w:r>
    </w:p>
    <w:p>
      <w:pPr>
        <w:pStyle w:val="Title"/>
      </w:pPr>
      <w:r>
        <w:t>Kurzfristiges Darlehen für Werkstattausstattung</w:t>
      </w:r>
    </w:p>
    <w:p>
      <w:pPr>
        <w:pStyle w:val="Heading2"/>
      </w:pPr>
      <w:r>
        <w:t>1. Betrag und Verwendung</w:t>
      </w:r>
    </w:p>
    <w:p>
      <w:r>
        <w:t>Bergquell Technik GmbH stellt Isarkiesel Werkstätten GmbH 18000 Euro zur Verfügung. Die Auszahlung erfolgt auf das bekannte Geschäftskonto der Darlehensnehmerin. Das Darlehen dient der Beschaffung einer gebrauchten Fräsmaschine und der Einrichtung eines zusätzlichen Arbeitsplatzes. Eine laufende Verzinsung ist nicht vereinbart.</w:t>
      </w:r>
    </w:p>
    <w:p>
      <w:pPr>
        <w:pStyle w:val="Heading2"/>
      </w:pPr>
      <w:r>
        <w:t>2. Rückzahlung</w:t>
      </w:r>
    </w:p>
    <w:p>
      <w:r>
        <w:t>Der vollständige Betrag wird am 31. Mai 2026 zur Rückzahlung fällig. Teilzahlungen vor Fälligkeit sind ohne zusätzliche Vergütung möglich. Eine Verlängerung muss gesondert vereinbart werden. Die Darlehensnehmerin informiert die Darlehensgeberin unverzüglich, wenn die Rückzahlung nach ihrer Einschätzung nicht termingerecht möglich ist. Eine bloße Information ändert die Fälligkeit nicht.</w:t>
      </w:r>
    </w:p>
    <w:p>
      <w:pPr>
        <w:pStyle w:val="Heading2"/>
      </w:pPr>
      <w:r>
        <w:t>3. Sicherheiten</w:t>
      </w:r>
    </w:p>
    <w:p>
      <w:r>
        <w:t>Die Parteien bestellen keine Sicherheit an der Maschine. Eine persönliche Bürgschaft der Geschäftsführerin oder weiterer Gesellschafter ist nicht Bestandteil dieser Vereinbarung. Angaben zu den Geräten dienen allein der Beschreibung des Verwendungszwecks. Eigentumsnachweise und Seriennummern verbleiben bei der Darlehensnehmerin.</w:t>
      </w:r>
    </w:p>
    <w:p>
      <w:pPr>
        <w:pStyle w:val="Heading2"/>
      </w:pPr>
      <w:r>
        <w:t>4. Kommunikation und Unterschriften</w:t>
      </w:r>
    </w:p>
    <w:p>
      <w:r>
        <w:t>Ansprechpartner sind Wunibald Aichinger und Runa Waldhorn. Eine Änderung der Bankverbindung wird vor Zahlung über die bereits bekannte Telefonnummer bestätigt. Für Bergquell unterzeichnet Wunibald Aichinger; für Isarkiesel unterzeichnet Runa Waldhorn. Beide Unterschriften sind auf der bei den Parteien verwahrten Papierfassung geleistet worden. Die vorliegende Abschrift wurde am 12. Juni 2026 durch das Sekretariat erstellt.</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M-26-218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Bergquell Technik GmbH | M-26-218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Kurzfristiges Darlehen für Werkstattausstattung</dc:title>
  <dc:subject/>
  <dc:creator>Klotzkette</dc:creator>
  <cp:keywords/>
  <dc:description>generated by python-docx</dc:description>
  <cp:lastModifiedBy>Klotzkette</cp:lastModifiedBy>
  <cp:revision>1</cp:revision>
  <dcterms:created xsi:type="dcterms:W3CDTF">2026-10-09T00:00:00Z</dcterms:created>
  <dcterms:modified xsi:type="dcterms:W3CDTF">2026-10-09T00:00:00Z</dcterms:modified>
  <cp:category/>
</cp:coreProperties>
</file>