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Entwicklungsauftrag für das Importmodul</w:t>
      </w:r>
    </w:p>
    <w:p>
      <w:pPr>
        <w:widowControl/>
        <w:jc w:val="left"/>
      </w:pPr>
      <w:r>
        <w:rPr>
          <w:color w:val="000000"/>
        </w:rPr>
        <w:t>Vereinbarung vom 12. Juni 2026 zwischen Taktfaden Software GmbH, Turbinenbogen 8, 28217 Bremen, und Lea Winkler, Softwareentwicklung, Schleusenpfad 11, 28217 Bremen.</w:t>
      </w:r>
    </w:p>
    <w:p>
      <w:pPr>
        <w:pStyle w:val="Heading2"/>
        <w:widowControl/>
      </w:pPr>
      <w:r>
        <w:rPr>
          <w:rFonts w:ascii="Times New Roman" w:hAnsi="Times New Roman"/>
          <w:color w:val="000000"/>
        </w:rPr>
        <w:t>1. Leistung</w:t>
      </w:r>
    </w:p>
    <w:p>
      <w:pPr>
        <w:widowControl/>
        <w:jc w:val="left"/>
      </w:pPr>
      <w:r>
        <w:rPr>
          <w:color w:val="000000"/>
        </w:rPr>
        <w:t>Lea Winkler erstellt ein Python-Modul zum Einlesen der CSV-Dateien P40 und P42 in Pumpenfenster. Das Modul vereinheitlicht Zeitstempel, erkennt fehlende Messwerte und protokolliert nicht lesbare Zeilen. Taktfaden liefert bis 15. Juni je fünf Dateien beider Gerätearten. Eine Erkennung anderer Formate, Benutzerverwaltung oder Berichtsgestaltung ist nicht beauftragt.</w:t>
      </w:r>
    </w:p>
    <w:p>
      <w:pPr>
        <w:widowControl/>
        <w:jc w:val="left"/>
      </w:pPr>
      <w:r>
        <w:rPr>
          <w:color w:val="000000"/>
        </w:rPr>
        <w:t>Die Übergabe erfolgt bis 30. Juni über ein gesondertes Repository. Taktfaden prüft innerhalb von zehn Werktagen anhand der übergebenen Dateien, ob Import und Fehlerprotokoll funktionieren. Abweichungen werden mit Dateiname, Zeilennummer und erwarteter Ausgabe gemeldet. Frau Winkler behebt nachvollziehbare Fehler ohne Zusatzvergütung. Änderungen des Datenformats nach Übergabe werden gesondert vereinbart.</w:t>
      </w:r>
    </w:p>
    <w:p>
      <w:pPr>
        <w:pStyle w:val="Heading2"/>
        <w:widowControl/>
      </w:pPr>
      <w:r>
        <w:rPr>
          <w:rFonts w:ascii="Times New Roman" w:hAnsi="Times New Roman"/>
          <w:color w:val="000000"/>
        </w:rPr>
        <w:t>2. Vergütung</w:t>
      </w:r>
    </w:p>
    <w:p>
      <w:pPr>
        <w:widowControl/>
        <w:jc w:val="left"/>
      </w:pPr>
      <w:r>
        <w:rPr>
          <w:color w:val="000000"/>
        </w:rPr>
        <w:t>Das Honorar beträgt 1800,00 EUR netto zuzüglich 342,00 EUR Umsatzsteuer, insgesamt 2142,00 EUR. Eine Hälfte wird nach Beauftragung, die zweite Hälfte nach Übergabe und Prüfung fällig. Die Rechnung LW-260612 über die erste Hälfte beträgt 1071,00 EUR brutto. Der zweite Teilbetrag wird mit einer eigenen Rechnung abgerechnet.</w:t>
      </w:r>
    </w:p>
    <w:p>
      <w:pPr>
        <w:pStyle w:val="Heading2"/>
        <w:widowControl/>
      </w:pPr>
      <w:r>
        <w:rPr>
          <w:rFonts w:ascii="Times New Roman" w:hAnsi="Times New Roman"/>
          <w:color w:val="000000"/>
        </w:rPr>
        <w:t>3. Nutzung und Bestandteile</w:t>
      </w:r>
    </w:p>
    <w:p>
      <w:pPr>
        <w:widowControl/>
        <w:jc w:val="left"/>
      </w:pPr>
      <w:r>
        <w:rPr>
          <w:color w:val="000000"/>
        </w:rPr>
        <w:t>Taktfaden erhält das einfache Recht, das Modul in den internen Entwicklungsfassungen von Pumpenfenster und in einem zeitlich begrenzten Pilotbetrieb bei Nordspange Anlagenservice GmbH zu verwenden. Die Pilotnutzung endet am 30. September 2026. Ein Rollout an weitere Kunden und eine dauerhafte produktive Lizenzierung werden vor Beginn schriftlich nachverhandelt. Frau Winkler darf ihre allgemeinen Importfunktionen auch für andere Auftraggeber verwenden.</w:t>
      </w:r>
    </w:p>
    <w:p>
      <w:pPr>
        <w:widowControl/>
        <w:jc w:val="left"/>
      </w:pPr>
      <w:r>
        <w:rPr>
          <w:color w:val="000000"/>
        </w:rPr>
        <w:t>Der Quelltext wird für die interne Anpassung bei Taktfaden übergeben. Eine Weitergabe an Kunden oder deren Dienstleister ist nicht vereinbart. Eingebunden wird die Standardbibliothek des Python-Laufzeitsystems; zusätzliche Fremdpakete werden nur nach vorheriger Abstimmung aufgenommen. Zugangsdaten anderer Kunden sind nicht Gegenstand der Leistung.</w:t>
      </w:r>
    </w:p>
    <w:p>
      <w:pPr>
        <w:pStyle w:val="Heading2"/>
        <w:widowControl/>
      </w:pPr>
      <w:r>
        <w:rPr>
          <w:rFonts w:ascii="Times New Roman" w:hAnsi="Times New Roman"/>
          <w:color w:val="000000"/>
        </w:rPr>
        <w:t>4. Zusammenarbeit und Abschluss</w:t>
      </w:r>
    </w:p>
    <w:p>
      <w:pPr>
        <w:widowControl/>
        <w:jc w:val="left"/>
      </w:pPr>
      <w:r>
        <w:rPr>
          <w:color w:val="000000"/>
        </w:rPr>
        <w:t>Technischer Ansprechpartner ist Jaro Kessner. Änderungen von Leistungsumfang, Termin und Nutzungsumfang bedürfen einer ausdrücklichen Bestätigung beider Seiten. Eine E-Mail mit bloßer Kenntnisnahme erweitert den Auftrag nicht. Nach Abschluss werden die bei Frau Winkler gespeicherten Messdateien gelöscht; der eigene Quelltext darf zur Pflege aufbewahrt werden.</w:t>
      </w:r>
    </w:p>
    <w:p>
      <w:pPr>
        <w:widowControl/>
        <w:jc w:val="left"/>
      </w:pPr>
      <w:r>
        <w:rPr>
          <w:color w:val="000000"/>
        </w:rPr>
        <w:t>Bremen, 12. Juni 2026. Ausfertigung mit den Namen Jaro Kessner und Lea Winkler. Beide bestätigten diesen Text am selben Tag per E-Mail. Die Ausdrucke der Bestätigungen liegen in der Buchhaltung; eine handschriftlich unterzeichnete Fassung wurde nicht erstellt.</w:t>
      </w:r>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2D4146"/>
        <w:sz w:val="2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