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Lastenheft für Dosierung und Verpackung Linie 3</w:t>
      </w:r>
    </w:p>
    <w:p>
      <w:r>
        <w:t>LH-WA-03 Rev. 3 | 28. August 2026 | Nora Ott / Timo Brandt</w:t>
      </w:r>
    </w:p>
    <w:p>
      <w:pPr>
        <w:pStyle w:val="Heading1"/>
        <w:keepNext/>
        <w:spacing w:after="0"/>
      </w:pPr>
      <w:r>
        <w:t>1 Produkt und Betriebsweise</w:t>
      </w:r>
    </w:p>
    <w:p>
      <w:pPr>
        <w:keepNext/>
        <w:spacing w:before="0" w:after="0" w:line="220" w:lineRule="exact"/>
        <w:rPr>
          <w:sz w:val="22"/>
          <w:szCs w:val="22"/>
        </w:rPr>
      </w:pPr>
    </w:p>
    <w:p>
      <w:r>
        <w:t>Linie 3 verarbeitet einen gekühlten, stückigen Frischkäseaufstrich. Die Produkttemperatur am Dosierer liegt zwischen 6 und 8 Grad Celsius. Die Dichte der Grundmasse liegt bei 1,04 bis 1,08 kg je Liter. Kräuter und Gemüsestücke erreichen eine Kantenlänge von 6 mm. Der Dosierer darf diese Stücke nicht zerreiben. In den Mustern vom 12. August beträgt der Feststoffanteil 8 bis 11 Prozent nach Masse.</w:t>
      </w:r>
    </w:p>
    <w:p>
      <w:r>
        <w:t>Das Nennfüllgewicht beträgt 500 g je Becher. Der Becher hat oben 95 mm Außendurchmesser, ist 92 mm hoch und wird auf einem 110-mm-Raster zugeführt. Pro Schicht werden bis zu 32.000 Becher gefertigt. Die Frühschicht läuft von 6 bis 14 Uhr, die Spätschicht von 14 bis 22 Uhr, jeweils mit 30 Minuten geplanter Pause. Zwischen 22 und 23:30 Uhr wird gereinigt. An fünf Tagen je Woche können beide Schichten belegt sein.</w:t>
      </w:r>
    </w:p>
    <w:p>
      <w:r>
        <w:t>Der 750-g-Becher ist 125 mm hoch bei gleichem Deckeldurchmesser. Er wird für Herbst 2027 erwogen, ist aber noch nicht als Serienformat freigegeben. Die Halterung soll nach Möglichkeit ausreichend Verstellweg bieten; eine Produktionsfreigabe für dieses Format ist nicht Gegenstand der aktuellen Musterprobe.</w:t>
      </w:r>
    </w:p>
    <w:p>
      <w:pPr>
        <w:pStyle w:val="Heading1"/>
        <w:keepNext/>
        <w:spacing w:after="0"/>
      </w:pPr>
      <w:r>
        <w:t>2 Hygiene und Reinigung</w:t>
      </w:r>
    </w:p>
    <w:p>
      <w:pPr>
        <w:keepNext/>
        <w:spacing w:before="0" w:after="0" w:line="220" w:lineRule="exact"/>
        <w:rPr>
          <w:sz w:val="22"/>
          <w:szCs w:val="22"/>
        </w:rPr>
      </w:pPr>
    </w:p>
    <w:p>
      <w:r>
        <w:t>Produktberührende Teile bestehen aus Edelstahl 1.4404 oder dem vorab von Nora Ott freigegebenen Dichtungswerkstoff. Toträume an Ventilen sollen beim Zerlegen zugänglich sein. Werkzeuglos zu entnehmende Teile dürfen höchstens 12 kg wiegen; schwerere Teile benötigen eine gekennzeichnete Hebeaufnahme. Tropfstellen über offenen Bechern sind zu vermeiden. Schraubgewinde dürfen nicht in den Produktweg ragen.</w:t>
      </w:r>
    </w:p>
    <w:p>
      <w:r>
        <w:t>Die tägliche Reinigung beginnt mit Entleerung und Vorspülung bei 35 bis 40 Grad Celsius, anschließend werden Dosierköpfe zerlegt. Für die alkalische Reinigung sind 1,5 Prozent Reiniger bei höchstens 55 Grad Celsius und 20 Minuten Einwirkzeit vorgesehen. Danach folgen Klarspülung und Sichtkontrolle. Elektrische Baugruppen werden nicht direkt mit dem Schlauch abgespritzt. Helix bezeichnet die hierzu zu schützenden Bereiche dauerhaft an der Anlage.</w:t>
      </w:r>
    </w:p>
    <w:p>
      <w:r>
        <w:t>Vom Produktionsstopp bis zur freigegebenen Sichtkontrolle sollen zwei eingewiesene Personen höchstens 75 Minuten benötigen. Die Kameraabdeckung muss ohne Neueinrichtung der Kamera abnehmbar sein. Nach Wiedereinbau darf die Referenzlage höchstens 0,5 mm vom vorherigen Zustand abweichen. Wertau dokumentiert die Reinigung am vorgesehenen Testtag mit Beginn, Ende und Befund.</w:t>
      </w:r>
    </w:p>
    <w:p>
      <w:r>
        <w:br w:type="page"/>
      </w:r>
    </w:p>
    <w:p>
      <w:pPr>
        <w:pStyle w:val="Heading1"/>
        <w:keepNext/>
        <w:spacing w:after="0"/>
      </w:pPr>
      <w:r>
        <w:t>3 Ausbringung und Qualität</w:t>
      </w:r>
    </w:p>
    <w:p>
      <w:pPr>
        <w:keepNext/>
        <w:spacing w:before="0" w:after="0" w:line="220" w:lineRule="exact"/>
        <w:rPr>
          <w:sz w:val="22"/>
          <w:szCs w:val="22"/>
        </w:rPr>
      </w:pPr>
    </w:p>
    <w:p>
      <w:r>
        <w:t>Bei 500 g Nennfüllgewicht werden am T4 mindestens 90 verkaufsfähige Becher je Minute verlangt. Ein verkaufsfähiger Becher ist verschlossen, richtig etikettiert, innerhalb des vereinbarten Gewichtsfensters und ohne erkennbares Produkt am Siegelrand. Das Gewichtsfenster für den Leistungslauf beträgt 495 bis 507 g; der Mittelwert aus jeweils 30 Bechern muss zwischen 500 und 503 g liegen. Tara wird vor jedem Stichprobenblock aus zehn leeren Bechern ermittelt.</w:t>
      </w:r>
    </w:p>
    <w:p>
      <w:r>
        <w:t>Der linienbedingte Ausschuss soll höchstens 1,5 Prozent der zugeführten Becher betragen. Die Kamera prüft Deckelanwesenheit, Etikettenanwesenheit, Druckbild des Chargencodes und die Zuordnung der aufgerufenen Rezeptnummer. Für die Prüfung werden je 20 absichtlich falsch vorbereitete Becher pro Fehlerart markiert und eingeschleust. Alle markierten Fehlbecher müssen in der gesicherten Ausschussbox landen. Unter 500 ordnungsgemäß vorbereiteten Kontrollbechern sollen höchstens fünf fälschlich ausgeschleust werden.</w:t>
      </w:r>
    </w:p>
    <w:p>
      <w:r>
        <w:t>Eine gefüllte Ausschussbox muss den Zufluss stoppen, bevor ein weiterer Fehlbecher den Ausschleuspunkt passiert. Die Quittierung darf nur nach Entleerung vor Ort erfolgen. Bei Ausfall der Kamera darf die Anlage nicht unbemerkt in den normalen Gutlauf wechseln. Ein ausdrücklich freigegebener Handbetrieb muss am Bedienpult sichtbar sein und die betroffene Charge im Protokoll kennzeichnen.</w:t>
      </w:r>
    </w:p>
    <w:p>
      <w:pPr>
        <w:pStyle w:val="Heading1"/>
        <w:keepNext/>
        <w:spacing w:after="0"/>
      </w:pPr>
      <w:r>
        <w:t>4 Leistungslauf am Standort</w:t>
      </w:r>
    </w:p>
    <w:p>
      <w:pPr>
        <w:keepNext/>
        <w:spacing w:before="0" w:after="0" w:line="220" w:lineRule="exact"/>
        <w:rPr>
          <w:sz w:val="22"/>
          <w:szCs w:val="22"/>
        </w:rPr>
      </w:pPr>
    </w:p>
    <w:p>
      <w:r>
        <w:t>Wertau erwartet einen vierstündigen Lauf in der Frühschicht und einen vierstündigen Lauf in der Spätschicht am Folgetag, mit Reinigung und Neustart dazwischen. Pro Stunde werden 30 aufeinanderfolgende Becher gewogen. Der Auslaufzähler wird zu Beginn und Ende sowie nach jedem Stopp abgelesen. Alle Stopps ab zehn Sekunden werden mit Uhrzeit, Dauer und beobachtetem Anlass erfasst. Die Rohdaten bleiben dem Protokoll beigefügt.</w:t>
      </w:r>
    </w:p>
    <w:p>
      <w:r>
        <w:t>Produktmangel und nachweisliche externe Stromunterbrechungen werden gesondert ausgewiesen. Die Anrechnung oder Herausrechnung anderer Stopps wird vor Unterzeichnung des Protokolls gemeinsam vermerkt; ein automatisches Streichen von Stillständen der Bestandsmaschinen ist nicht vorgesehen. Ein Fehler der Not-Halt-Kette, ein nicht ausgeschleuster markierter Fehlbecher oder ein offener Schutzkreis beendet den jeweiligen Lauf. Der Wiederholungslauf beginnt nach Beseitigung neu.</w:t>
      </w:r>
    </w:p>
    <w:p>
      <w:pPr>
        <w:pStyle w:val="Heading1"/>
        <w:keepNext/>
        <w:spacing w:after="0"/>
      </w:pPr>
      <w:r>
        <w:t>5 Bedienung und Unterlagen</w:t>
      </w:r>
    </w:p>
    <w:p>
      <w:pPr>
        <w:keepNext/>
        <w:spacing w:before="0" w:after="0" w:line="220" w:lineRule="exact"/>
        <w:rPr>
          <w:sz w:val="22"/>
          <w:szCs w:val="22"/>
        </w:rPr>
      </w:pPr>
    </w:p>
    <w:p>
      <w:r>
        <w:t>Die Rezeptumschaltung erfolgt am Bedienpult durch Schichtleiter. Bediener dürfen Sollwerte nur innerhalb festgelegter Grenzen verändern. Reinigung und Instandhaltung erhalten eigene Zugänge. Wertau benötigt Schaltplan, Ersatzteilliste, Reinigungsanweisung, Sicherungen der Software und die Zuordnung der Zugangsrollen spätestens zum Leistungslauf. Vier Schichtleiter und zwei Instandhalter sind getrennt einzuweisen.</w:t>
      </w:r>
    </w:p>
    <w:sectPr w:rsidR="00FC693F" w:rsidRPr="0006063C" w:rsidSect="00034616">
      <w:headerReference w:type="default" r:id="rId9"/>
      <w:footerReference w:type="default" r:id="rId10"/>
      <w:pgSz w:w="11906" w:h="16838"/>
      <w:pgMar w:top="1191" w:right="1247" w:bottom="1077" w:left="124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LH-WA-03 Rev. 3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Wertau Lebensmittel GmbH | Technik und Qualitätssicherung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cstheme="majorBidi" w:ascii="Times New Roman" w:hAnsi="Times New Roman" w:eastAsia="Times New Roman" w:cs="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Lastenheft für Dosierung und Verpackung Linie 3</dc:title>
  <dc:subject>LH-WA-03 Rev. 3 | 28. August 2026 | Nora Ott / Timo Brandt</dc:subject>
  <dc:creator>Wertau Lebensmittel GmbH | Technik und Qualitätssicherung</dc:creator>
  <cp:keywords/>
  <dc:description>generated by python-docx</dc:description>
  <cp:lastModifiedBy/>
  <cp:revision>1</cp:revision>
  <dcterms:created xsi:type="dcterms:W3CDTF">2026-09-22T08:00:00Z</dcterms:created>
  <dcterms:modified xsi:type="dcterms:W3CDTF">2026-09-22T08:00:00Z</dcterms:modified>
  <cp:category/>
  <dc:language>de-DE</dc:language>
</cp:coreProperties>
</file>