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Rhônelle Ingrédients SAS | Produktionsplanung</w:t>
        <w:br/>
        <w:t>Nora Kühn | planung@rhonelle.example</w:t>
      </w:r>
    </w:p>
    <w:p>
      <w:r>
        <w:t>Claire Delorme und Émile Laurent</w:t>
      </w:r>
    </w:p>
    <w:p>
      <w:r>
        <w:t>15.10.2026</w:t>
      </w:r>
    </w:p>
    <w:p>
      <w:pPr>
        <w:pStyle w:val="Title"/>
      </w:pPr>
      <w:r>
        <w:t>Schichtausfälle und Ersatzbetrieb bis 14 Oktober</w:t>
      </w:r>
    </w:p>
    <w:p>
      <w:pPr/>
      <w:r>
        <w:t>Claire,</w:t>
      </w:r>
    </w:p>
    <w:p>
      <w:pPr/>
      <w:r>
        <w:t>ich habe die bisher pauschal genannten acht Ausfalltage mit den Schichtzetteln abgeglichen. Vom 29. September bis 2. Oktober wurde Cuve Est nicht eingesetzt. Am 1. Oktober hätte die neue Rezeptur allerdings auch ohne Pumpenproblem wegen einer fehlenden Qualitätsfreigabe nicht anlaufen dürfen. Die Freigabe kam am 2. Oktober um 13:45 Uhr. Wir sollten diesen Tag nicht als vollständig pumpenbedingt darstellen.</w:t>
      </w:r>
    </w:p>
    <w:p>
      <w:pPr/>
      <w:r>
        <w:t>Vom 5. bis 9. Oktober wurde auf der alten Linie gearbeitet. Dafür fielen 24 zusätzliche Personalstunden zu intern 31,00 EUR an, insgesamt 744,00 EUR. Das ist eine Kostenstellenrechnung, keine zusätzliche Auszahlung in dieser Höhe. Die Mitarbeiter waren ohnehin im Dienst; sechs Stunden wurden später als Freizeit ausgeglichen. Die alte Linie verbrauchte laut Zähler 186 kWh mehr als im Vergleichsplan. Welcher Anteil auf das andere Produkt entfällt, ist nicht getrennt erfasst.</w:t>
      </w:r>
    </w:p>
    <w:p>
      <w:pPr/>
      <w:r>
        <w:t>Seit dem 12. Oktober laufen WQ260611 und WQ260612 mit den gröberen Filtern. Beide schaffen am Standardprodukt 18 Kubikmeter pro Stunde. WQ260613 bleibt zerlegt; WQ260614 bis WQ260616 sind noch nicht für die Herbstrezeptur freigegeben. Wir haben keine belastbare Messung mit 180 mPa s über 90 Minuten. Ein Stillstand sämtlicher sechs Pumpen bis heute wäre deshalb eine missverständliche Beschreibung.</w:t>
      </w:r>
    </w:p>
    <w:p>
      <w:pPr/>
      <w:r>
        <w:t>Der angekündigte Kundenauftrag über 22 Tonnen wurde am 8. Oktober auf 16 Tonnen reduziert. Der Kunde nannte gleichzeitig Lagerbestand und unseren unsicheren Liefertermin. Eine Stornorechnung oder Vertragsstrafe liegt nicht vor. Der Deckungsbeitrag von 4.620,00 EUR in meiner ersten Tabelle bezog sich auf alle 22 Tonnen, nicht auf die sechs weggefallenen Tonnen. Bitte diese alte Zahl nicht weiterverwenden.</w:t>
      </w:r>
    </w:p>
    <w:p>
      <w:pPr/>
      <w:r>
        <w:t>Die Sockel stehen übrigens weiterhin vor dem Fluchtweg im Techniklager. Sébastien organisiert die Abholung unabhängig von der Reklamation.</w:t>
      </w:r>
    </w:p>
    <w:p>
      <w:pPr/>
      <w:r>
        <w:t>Nora Kühn, 15.10.2026, 11:40 Uhr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Schichtausfälle und Ersatzbetrieb bis 14 Oktober</dc:title>
  <dc:subject/>
  <dc:creator>Klotzkette</dc:creator>
  <cp:keywords/>
  <dc:description>generated by python-docx</dc:description>
  <cp:lastModifiedBy>Klotzkette</cp:lastModifiedBy>
  <cp:revision>1</cp:revision>
  <dcterms:created xsi:type="dcterms:W3CDTF">2026-10-18T08:00:00Z</dcterms:created>
  <dcterms:modified xsi:type="dcterms:W3CDTF">2026-10-18T08:00:00Z</dcterms:modified>
  <cp:category/>
  <dc:language>de-DE</dc:language>
</cp:coreProperties>
</file>