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Pleißegarten Feinkost GmbH und Moravela Plnicí Technika s.r.o.</w:t>
        <w:br/>
        <w:t>Technische Freigabe PG-AF Revision 4</w:t>
      </w:r>
    </w:p>
    <w:p>
      <w:r>
        <w:t>Daria Schöne, technische Leitung Leipzig</w:t>
        <w:br/>
        <w:t>Pavel Šimek, Projekttechnik Brno</w:t>
      </w:r>
    </w:p>
    <w:p>
      <w:r>
        <w:t>08.04.2026</w:t>
      </w:r>
    </w:p>
    <w:p>
      <w:pPr>
        <w:pStyle w:val="Title"/>
      </w:pPr>
      <w:r>
        <w:t>Spezifikation der Abfüllmaschine AF 2400</w:t>
      </w:r>
    </w:p>
    <w:p>
      <w:pPr>
        <w:pStyle w:val="Heading1"/>
      </w:pPr>
      <w:r>
        <w:t>1 Produktbereich</w:t>
      </w:r>
    </w:p>
    <w:p>
      <w:pPr/>
      <w:r>
        <w:t>Die Maschine verarbeitet Saucen mit 800 bis 1.400 mPa s bei 22 Grad Celsius und Feststoffteilchen bis 2 Millimeter. Die Käuferin stellt für die Werkserprobung die Sorte Kräuter mild bereit. Für den Standortlauf wird dieselbe Sorte mit gemessener Viskosität innerhalb des vereinbarten Bereichs verwendet. Die neu entwickelte Sorte Paprika grob mit Teilchen bis 4 Millimeter ist nicht eingeschlossen. Ihre mögliche Verarbeitung ist gesondert zu erproben und wird nicht aus einer erfolgreichen Verarbeitung von Kräuter mild abgeleitet.</w:t>
      </w:r>
    </w:p>
    <w:p>
      <w:pPr>
        <w:pStyle w:val="Heading1"/>
      </w:pPr>
      <w:r>
        <w:t>2 Flaschen und Verschlüsse</w:t>
      </w:r>
    </w:p>
    <w:p>
      <w:pPr/>
      <w:r>
        <w:t>Format 250: PET-Flasche PG250, Nennfüllmenge 250 Milliliter, Außendurchmesser 56,0 Millimeter mit Toleranz 0,4 Millimeter. Format 500: PET-Flasche PG500, Nennfüllmenge 500 Milliliter, Außendurchmesser 70,0 Millimeter mit Toleranz 0,4 Millimeter. Beide Formate verwenden den Verschluss PG38. Die Käuferin übergibt Muster aus den späteren Lieferlosen. Die Höhenführung ist für jedes Format mit einer eindeutig markierten Einstellung auszuführen.</w:t>
      </w:r>
    </w:p>
    <w:p>
      <w:pPr>
        <w:pStyle w:val="Heading1"/>
      </w:pPr>
      <w:r>
        <w:t>3 Vereinbarte Leistung</w:t>
      </w:r>
    </w:p>
    <w:p>
      <w:pPr/>
      <w:r>
        <w:t>Für PG250 werden im vierstündigen Standortlauf durchschnittlich mindestens 2.200 Gutflaschen pro Stunde vereinbart. Für PG500 beträgt die Mindestmenge 1.500 Gutflaschen pro Stunde. Gutflaschen sind dicht verschlossene und äußerlich unbeschädigte Flaschen mit einer Füllabweichung von höchstens 1 Prozent vom Sollwert. Die zusätzliche Ausschussquote darf 1,5 Prozent der im Lauf begonnenen Flaschen nicht überschreiten.</w:t>
      </w:r>
    </w:p>
    <w:p>
      <w:pPr/>
      <w:r>
        <w:t>Die Zeitmessung beginnt nach einem höchstens zehnminütigen Einrichten und läuft vier Stunden durch. Maschinenbedingte Stopps und manuelle Eingriffe werden nicht aus dem Zeitnenner entfernt. Ein fehlender Produktnachschub, ein Ausfall der bauseitigen Druckluft oder das Nachliefern von Flaschen wird getrennt protokolliert; ein dadurch unterbrochener Versuch wird nicht als vollständiger Dauerlauf gewertet. Die Beteiligten müssen sich vor einer Wiederholung über die bereitstehenden Mengen verständigen.</w:t>
      </w:r>
    </w:p>
    <w:p>
      <w:pPr>
        <w:pStyle w:val="Heading1"/>
      </w:pPr>
      <w:r>
        <w:t>4 Füllgenauigkeit und Verschließen</w:t>
      </w:r>
    </w:p>
    <w:p>
      <w:pPr/>
      <w:r>
        <w:t>Alle 15 Minuten werden zehn aufeinanderfolgende Flaschen entnommen und verwogen. Die Produktdichte wird zu Beginn bestimmt. Die daraus errechnete Füllmenge wird mit dem Soll verglichen. Die Verschlüsse werden auf Dichtheit geprüft. Für PG250 beträgt das freigegebene Anzugsmoment 1,6 Nm; zulässiger Einstellbereich 1,5 bis 1,7 Nm. Ein höheres Moment ist nicht zum Ausgleich einer schiefen Flaschenführung freigegeben.</w:t>
      </w:r>
    </w:p>
    <w:p>
      <w:pPr>
        <w:pStyle w:val="Heading1"/>
      </w:pPr>
      <w:r>
        <w:t>5 Zuführung und Umrüstung</w:t>
      </w:r>
    </w:p>
    <w:p>
      <w:pPr/>
      <w:r>
        <w:t>Das Band muss die Musterflaschen ohne seitliches Aufsteigen an der Führung zuführen. Ein regelmäßiges manuelles Geraderücken während des Dauerlaufs ist nicht vorgesehen. Der Formatwechsel soll durch zwei eingewiesene Personen mit dem mitgelieferten Werkzeug in höchstens 45 Minuten möglich sein. Die Führungsmaße sind am Verstellmechanismus lesbar zu markieren. Für den Sicherungsbolzen der rechten Sternradführung ist eine formschlüssige Sicherung vorgesehen.</w:t>
      </w:r>
    </w:p>
    <w:p>
      <w:pPr>
        <w:pStyle w:val="Heading1"/>
      </w:pPr>
      <w:r>
        <w:t>6 Medien und Umgebungsbedingungen</w:t>
      </w:r>
    </w:p>
    <w:p>
      <w:pPr/>
      <w:r>
        <w:t>Die Käuferin stellt 400 V, 50 Hz und Druckluft mit 6,0 bis 7,0 bar am Maschineneingang bereit. Die Hallentemperatur während des Nachweislaufs liegt zwischen 18 und 25 Grad Celsius. Der Produktbehälter darf während des Laufs nicht leerlaufen. Die Verkäuferin stellt sicher, dass ein Druckluftalarm unter 5,8 bar mit Zeitpunkt gespeichert wird.</w:t>
      </w:r>
    </w:p>
    <w:p>
      <w:pPr>
        <w:pStyle w:val="Heading1"/>
      </w:pPr>
      <w:r>
        <w:t>7 Steuerung und Protokolle</w:t>
      </w:r>
    </w:p>
    <w:p>
      <w:pPr/>
      <w:r>
        <w:t>Zur Lieferung gehört die Steuerungsversion 3.14 mit den Parametersätzen PG250-R4 und PG500-R4. Ein Export enthält Datum, Bedienerkürzel, Solltakt, Anzugsmoment und Alarmhistorie. Der Export darf nicht nur die aktuell aktiven Werte enthalten, wenn frühere Werte für die Störungsprüfung verfügbar sind. Firmwareänderungen werden mit Versionsnummer und Zweck im Servicebericht bezeichnet.</w:t>
      </w:r>
    </w:p>
    <w:p>
      <w:pPr>
        <w:pStyle w:val="Heading1"/>
      </w:pPr>
      <w:r>
        <w:t>8 Freigabe</w:t>
      </w:r>
    </w:p>
    <w:p>
      <w:pPr/>
      <w:r>
        <w:t>Diese Revision ersetzt Revision 3 vom 24. März. Dort stand für PG250 noch eine unverbindliche Planungsgröße von 2.400 Flaschen pro Stunde. Verbindlich sind jetzt 2.200 Gutflaschen pro Stunde unter den oben bezeichneten Bedingungen. Eine spätere Präsentation mit der Modellbezeichnung AF 2400 ändert diesen Wert nicht.</w:t>
      </w:r>
    </w:p>
    <w:p>
      <w:pPr/>
      <w:r>
        <w:t>Daria Schöne und Pavel Šimek, beide unterschrieben am 08.04.2026.</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Spezifikation der Abfüllmaschine AF 2400</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