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Vettalume Sensori S.r.l. | Verpackungsplanung</w:t>
        <w:br/>
        <w:t>Luca Ferretti | qualita@vettalume.example</w:t>
      </w:r>
    </w:p>
    <w:p>
      <w:r>
        <w:t>Versand Halle 2 und Kieselstrom Qualitätssicherung</w:t>
      </w:r>
    </w:p>
    <w:p>
      <w:r>
        <w:t>10.09.2026</w:t>
      </w:r>
    </w:p>
    <w:p>
      <w:pPr>
        <w:pStyle w:val="Title"/>
      </w:pPr>
      <w:r>
        <w:t>Verpackungsblatt P40 Revision 3</w:t>
      </w:r>
    </w:p>
    <w:p>
      <w:pPr/>
      <w:r>
        <w:t>Dieses Blatt gilt für Auftrag VS26112 und sechs Kisten VS112-1 bis VS112-6. Außenmaß jeder Kiste 800 mal 600 mal 500 Millimeter. Das vorgesehene Bruttogewicht beträgt 42 Kilogramm je Kiste, zusammen 252 Kilogramm. Die Kisten dürfen nicht gestapelt werden. Ein Umladen am Umschlagpunkt Novara ist bei der Auslegung berücksichtigt; lose Einzelpakete dürfen dabei nicht aus der Kiste genommen werden.</w:t>
      </w:r>
    </w:p>
    <w:p>
      <w:pPr>
        <w:pStyle w:val="Heading1"/>
      </w:pPr>
      <w:r>
        <w:t>1 Innenaufbau</w:t>
      </w:r>
    </w:p>
    <w:p>
      <w:pPr/>
      <w:r>
        <w:t>Je Kiste sind zwei herausnehmbare Träger mit jeweils zehn formgeschnittenen Aufnahmen vorgesehen. Zwischen Kistenboden und unterem Träger muss eine unbelastet mindestens 30 Millimeter starke Schaumstofflage liegen. Die seitlichen Polster müssen mindestens 25 Millimeter stark sein. Die Sensoren dürfen nicht auf Anschlusssteckern oder Messfenstern aufliegen. Die Bezeichnung S18 in der internen Zuschnittliste ist ein Artikelkürzel; für diese Sendung ist unabhängig davon die tatsächliche Stärke zu prüfen.</w:t>
      </w:r>
    </w:p>
    <w:p>
      <w:pPr/>
      <w:r>
        <w:t>Die Aufnahme muss den Sensorkörper halten, darf aber das optische Fenster nicht berühren. Jeder Sensor erhält einen antistatischen Beutel. Kleine Falten im Beutel sind zulässig, freie Bewegung innerhalb der Schaumstoffaufnahme ist nicht vorgesehen. Der Deckel darf erst verschraubt werden, wenn Träger und Zwischenlage vollständig eingelegt sind.</w:t>
      </w:r>
    </w:p>
    <w:p>
      <w:pPr>
        <w:pStyle w:val="Heading1"/>
      </w:pPr>
      <w:r>
        <w:t>2 Kontrollen</w:t>
      </w:r>
    </w:p>
    <w:p>
      <w:pPr/>
      <w:r>
        <w:t>Der Verpacker misst die Bodenlage vor dem Einlegen an zwei Stellen und trägt das Ergebnis in die Verpackungskarte ein. Ein bloßer Haken bei vorhanden bestätigt keine Dickenmessung. Ein zweiter Mitarbeiter kontrolliert Kistenkennzeichen und Zahl der Sensoren. Änderungen am Innenaufbau bedürfen der Freigabe durch Luca Ferretti. Die Verwendung eines anderen Zuschnitts ohne Messung ist nicht freigegeben.</w:t>
      </w:r>
    </w:p>
    <w:p>
      <w:pPr>
        <w:pStyle w:val="Heading1"/>
      </w:pPr>
      <w:r>
        <w:t>3 Kennzeichnung und Logger</w:t>
      </w:r>
    </w:p>
    <w:p>
      <w:pPr/>
      <w:r>
        <w:t>Auf allen Kisten stehen oben halten und nicht stapeln. Der Logger DL44 wird starr an der Innenseite der Außenwand von VS112-3 befestigt, nicht auf dem inneren Sensorträger. Seine Auslöseschwelle beträgt 5 g. Ein gemessener Kistenstoß lässt sich ohne weiteres Übertragungsmodell nicht mit der Beschleunigung am einzelnen Sensor gleichsetzen.</w:t>
      </w:r>
    </w:p>
    <w:p>
      <w:pPr/>
      <w:r>
        <w:t>Freigegeben: Luca Ferretti, 10.09.2026, 09:35 Uhr. Technisch bestätigt durch Dr. Malik Dorn für Kieselstrom am selben Tag um 13:20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Verpackungsblatt P40 Revision 3</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