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Vettalume Sensori S.r.l. | Qualität und Versand</w:t>
        <w:br/>
        <w:t>Auftrag VS26112 | Bearbeiter Luca Ferretti und Paolo Sarti</w:t>
      </w:r>
    </w:p>
    <w:p>
      <w:r>
        <w:t>Versandakte KA26077</w:t>
      </w:r>
    </w:p>
    <w:p>
      <w:r>
        <w:t>23.09.2026</w:t>
      </w:r>
    </w:p>
    <w:p>
      <w:pPr>
        <w:pStyle w:val="Title"/>
      </w:pPr>
      <w:r>
        <w:t>Ausgangsprüfung und Verpackungskarte</w:t>
      </w:r>
    </w:p>
    <w:p>
      <w:pPr>
        <w:pStyle w:val="Heading1"/>
      </w:pPr>
      <w:r>
        <w:t>1 Funktionsprüfung am 22 September</w:t>
      </w:r>
    </w:p>
    <w:p>
      <w:pPr/>
      <w:r>
        <w:t>Alle 120 Sensoren wurden zwischen 08:10 und 12:45 Uhr bei 23,0 bis 23,4 Grad Celsius geprüft. Größte festgestellte Messabweichung 0,032 Millimeter, kleinste 0,006 Millimeter. Kein Sensor überschritt den vereinbarten Grenzwert von 0,05 Millimeter. Die Einzelläufe wurden unter Prüfstanddatei VS112-Q gespeichert. Luca Ferretti hat die Freigabe um 13:05 Uhr unterschrieben. Die Prüfung erfolgte vor dem Verpacken und bildet keinen Transportversuch ab.</w:t>
      </w:r>
    </w:p>
    <w:p>
      <w:pPr>
        <w:pStyle w:val="Heading1"/>
      </w:pPr>
      <w:r>
        <w:t>2 Verpackung am 22 September</w:t>
      </w:r>
    </w:p>
    <w:p>
      <w:pPr/>
      <w:r>
        <w:t>Kisten VS112-1, VS112-2, VS112-5 und VS112-6: Bodenlage mit 31 beziehungsweise 30 Millimetern eingetragen, seitliche Lagen 26 Millimeter. Unterschrift Paolo Sarti. Kisten VS112-3 und VS112-4: In den Feldern für die Bodenstärke steht nur ein Haken. Daneben ist handschriftlich S18 Restrolle vermerkt. Eine Millimeterangabe fehlt. Die zweite Kontrolle durch Enzo Lodi bestätigt 20 Sensoren je Kiste und die Seriennummernzuordnung, nicht ausdrücklich die Polsterstärke.</w:t>
      </w:r>
    </w:p>
    <w:p>
      <w:pPr/>
      <w:r>
        <w:t>Alle sechs Kisten wurden verschraubt. Die Gesamtwaage zeigte 251,6 Kilogramm. Im Frachtbrief wurde auf 252 Kilogramm gerundet. Die geringe Abweichung wurde nicht auf einzelne Kisten aufgeschlüsselt. Auf den Versandfotos sind die geschlossenen Deckel und Beschriftungen erkennbar; der Innenaufbau ist darauf nicht zu sehen. Die Fotos wurden nicht mit dieser Karte ausgegeben.</w:t>
      </w:r>
    </w:p>
    <w:p>
      <w:pPr>
        <w:pStyle w:val="Heading1"/>
      </w:pPr>
      <w:r>
        <w:t>3 Verladung am 23 September</w:t>
      </w:r>
    </w:p>
    <w:p>
      <w:pPr/>
      <w:r>
        <w:t>Der Fahrer meldete sich um 07:52 Uhr an. Beginn der Verladung 08:08 Uhr. Die letzte Kiste stand um 08:24 Uhr auf dem Fahrzeug. Paolo Sarti bediente den Stapler. Der Fahrer brachte anschließend Gurte und Kantenschützer an; die abschließende Sichtkontrolle endete um 08:36 Uhr. Abfahrt am Werkstor um 08:47 Uhr. Die Unterschrift im CMR-Frachtbrief erfolgte um 08:31 Uhr. Sämtliche Zeiten in diesem Absatz sind Ortszeiten MESZ.</w:t>
      </w:r>
    </w:p>
    <w:p>
      <w:pPr/>
      <w:r>
        <w:t>Die Aktivierung des Loggers DL44 wurde um 06:10 UTC registriert. Damit liegt sie während der Verladung, nicht zwei Stunden vor dem Eintreffen des Fahrers. Es ist kein Stoß oberhalb 5 g während der protokollierten Verladung gespeichert.</w:t>
      </w:r>
    </w:p>
    <w:p>
      <w:pPr/>
      <w:r>
        <w:t>Luca Ferretti, Abschlussvermerk 23.09.2026, 09:20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Ausgangsprüfung und Verpackungskarte</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