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Hafenfaden Transportversicherung AG</w:t>
        <w:br/>
        <w:t>Leistungsprüfung | Anja Krüger | schaden@hafenfaden.example</w:t>
      </w:r>
    </w:p>
    <w:p>
      <w:r>
        <w:t>Kieselstrom Automation GmbH</w:t>
        <w:br/>
        <w:t>Police HT-W26008 | Schaden HT261039</w:t>
      </w:r>
    </w:p>
    <w:p>
      <w:r>
        <w:t>09.10.2026</w:t>
      </w:r>
    </w:p>
    <w:p>
      <w:pPr>
        <w:pStyle w:val="Title"/>
      </w:pPr>
      <w:r>
        <w:t>Unterlagenanforderung zur Sensorensendung</w:t>
      </w:r>
    </w:p>
    <w:p>
      <w:pPr/>
      <w:r>
        <w:t>Sehr geehrte Frau Weiß,</w:t>
      </w:r>
    </w:p>
    <w:p>
      <w:pPr/>
      <w:r>
        <w:t>Ihre Schadenanzeige vom 25. September ist unter HT261039 registriert. Die Sendungsanmeldung vom 21. September nennt einen Warenwert von 57.600,00 EUR und eine Versicherungssumme von 63.360,00 EUR. Die vereinbarte Selbstbeteiligung beträgt 1.000,00 EUR je Schadenereignis. Eine Auszahlung wurde bisher nicht vorgenommen.</w:t>
      </w:r>
    </w:p>
    <w:p>
      <w:pPr/>
      <w:r>
        <w:t>Die für diese Sendung vereinbarte Transportdeckung beginnt mit dem Beginn der Verladung am benannten Werk und endet nach der Entladung in Ulm. Dieser versicherte Zeitraum ist eigenständig zu prüfen; er wird nicht schlicht aus der Kaufvertragsklausel FCA übernommen. Die Police enthält einen Ausschluss für Schäden infolge nicht transportgerechter Verpackung, wenn die Verpackung vom Versicherungsnehmer oder seinen Mitarbeitern vor Risikobeginn ausgeführt wurde. Wer die konkrete Verpackung hergestellt hat und wann ein schadensursächlicher Umstand vorlag, ist deshalb von Bedeutung. Die bloße Nennung dieses Ausschlusses ist noch keine Deckungsablehnung.</w:t>
      </w:r>
    </w:p>
    <w:p>
      <w:pPr/>
      <w:r>
        <w:t>Wir benötigen die vollständige Verpackungskarte, den Befund der beiden Polsterproben und eine Aufstellung des wirtschaftlichen Schadens. Die 24 beanstandeten Sensoren entsprechen zu Rechnungspreisen 11.520,00 EUR. Dieser Betrag ist nicht ohne Weiteres mit dem versicherten Schaden identisch, wenn eine Reparatur möglich ist oder ein Restwert verbleibt. Ein verbindliches Reparaturangebot liegt uns bislang nicht vor. Die Rechnung des Labors ist ebenfalls noch nicht eingereicht.</w:t>
      </w:r>
    </w:p>
    <w:p>
      <w:pPr/>
      <w:r>
        <w:t>Bitte halten Sie uns über Ansprüche gegen Verkäuferin und Frachtführer informiert. Wir verlangen mit diesem Schreiben weder einen Verzicht auf solche Ansprüche noch eine Anerkennung des Kaufpreisrests. Die Zuordnung etwaiger späterer Zahlungen ist abzustimmen, damit derselbe Schaden nicht doppelt abgerechnet wird.</w:t>
      </w:r>
    </w:p>
    <w:p>
      <w:pPr/>
      <w:r>
        <w:t>Wir haben den 14. Oktober für eine gemeinsame telefonische Abstimmung angeboten. Diese Abstimmung wurde bislang nicht von allen Beteiligten bestätigt. Die beschädigten Teile und Verpackungen bleiben bitte unverändert verfügbar; bereits zur Prüfung geöffnete Teile sind entsprechend zu kennzeichnen.</w:t>
      </w:r>
    </w:p>
    <w:p>
      <w:pPr/>
      <w:r>
        <w:t>Mit freundlichen Grüßen</w:t>
        <w:br/>
        <w:t>Anja Krüger</w:t>
        <w:br/>
        <w:t>Leistungsprüfung Hafenfaden</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Unterlagenanforderung zur Sensorensendung</dc:title>
  <dc:subject/>
  <dc:creator>Klotzkette</dc:creator>
  <cp:keywords/>
  <dc:description>generated by python-docx</dc:description>
  <cp:lastModifiedBy>Klotzkette</cp:lastModifiedBy>
  <cp:revision>1</cp:revision>
  <dcterms:created xsi:type="dcterms:W3CDTF">2026-10-18T08:00:00Z</dcterms:created>
  <dcterms:modified xsi:type="dcterms:W3CDTF">2026-10-18T08:00:00Z</dcterms:modified>
  <cp:category/>
  <dc:language>de-DE</dc:language>
</cp:coreProperties>
</file>