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Stadt Münster</w:t>
      </w:r>
    </w:p>
    <w:p>
      <w:pPr>
        <w:spacing w:after="40"/>
      </w:pPr>
      <w:r>
        <w:rPr>
          <w:sz w:val="18"/>
        </w:rPr>
        <w:t>Straßenbetrieb | Tobias Korte | Werkhof Hegenkamp 7 | 48147 Münster</w:t>
      </w:r>
    </w:p>
    <w:p>
      <w:pPr>
        <w:spacing w:after="40"/>
      </w:pPr>
      <w:r>
        <w:rPr>
          <w:sz w:val="18"/>
        </w:rPr>
        <w:t>tobias.korte@strassenstelle-lindenbogen-ms.de</w:t>
      </w:r>
    </w:p>
    <w:p>
      <w:pPr>
        <w:spacing w:before="280" w:after="240"/>
      </w:pPr>
      <w:r>
        <w:t>An Frau Johanna Rensing, Straßenverkehr</w:t>
        <w:br/>
        <w:t>Abschrift an Mara Hölscher und Nils Brüning</w:t>
      </w:r>
    </w:p>
    <w:p>
      <w:pPr>
        <w:jc w:val="right"/>
      </w:pPr>
      <w:r>
        <w:t>Münster, 09.09.2026</w:t>
      </w:r>
    </w:p>
    <w:p>
      <w:pPr>
        <w:pStyle w:val="Title"/>
      </w:pPr>
      <w:r>
        <w:t>Niederschrift zur Zufahrt am Lindenbogen</w:t>
      </w:r>
    </w:p>
    <w:p>
      <w:pPr>
        <w:spacing w:after="200"/>
      </w:pPr>
      <w:r>
        <w:rPr>
          <w:sz w:val="18"/>
        </w:rPr>
        <w:t>MS-LB-2026-0417 | Ortstermin 09.09.2026, 08:30 bis 09:25 Uhr</w:t>
      </w:r>
    </w:p>
    <w:p>
      <w:pPr>
        <w:widowControl/>
      </w:pPr>
      <w:r>
        <w:t>Guten Tag Frau Rensing,</w:t>
      </w:r>
    </w:p>
    <w:p>
      <w:pPr>
        <w:widowControl/>
      </w:pPr>
      <w:r>
        <w:t>am heutigen Termin nahmen Mara Hölscher, Deniz Arslan, Nils Brüning und ich teil. Gemessen wurde mit Bandmaß zwischen sichtbaren Bauteilkanten. Es handelt sich nicht um eine Grundstücksvermessung. Die Fahrbahn ist an der Polleranlage 4,80 m breit. Der nördliche Gehweg misst dort 1,80 m, der südliche 2,00 m. Der herausgenommene Mittelpfosten gibt zwischen den festen Pfosten 3,20 m frei. Eingesetzt verbleiben beidseits je 1,50 m; der Mittelpfosten selbst ist 0,20 m breit.</w:t>
      </w:r>
    </w:p>
    <w:p>
      <w:pPr>
        <w:widowControl/>
      </w:pPr>
      <w:r>
        <w:t>P1 steht 64 m östlich des Anschlusses Lindenplatz. Das Hoftor liegt weitere 32 m östlich auf der Südseite. Seine lichte Breite beträgt 2,85 m, die lichte Höhe 3,10 m. Der Hof wurde mit 7,20 m mal 9,00 m gemessen. Während unseres Besuchs standen dort zwei Rollcontainer. Eine Wendemöglichkeit für jeden Fahrzeugtyp wurde nicht nachgewiesen. Frau Hölscher erklärte, kleinere Lieferwagen führen rückwärts hinein und vorwärts wieder hinaus.</w:t>
      </w:r>
    </w:p>
    <w:p>
      <w:pPr>
        <w:widowControl/>
      </w:pPr>
      <w:r>
        <w:t>Um 08:47 Uhr fuhr Deniz Arslan den betriebseigenen Transporter von Osten ein. Fahrzeugdaten laut seiner Zulassungsunterlage: Länge 5,99 m, Breite ohne Spiegel 2,05 m, mit Spiegeln rund 2,47 m, Höhe 2,52 m. Beim zweiten Ansetzen konnte er um die südöstliche Pflanzinsel am Eschenring fahren. Herr Brüning wies außerhalb des Fahrzeugs ein. Dafür wurde kein Gehweg überfahren. Auf dem Eschenring wartete ein Pkw etwa 35 Sekunden; ein Bus kam währenddessen nicht.</w:t>
      </w:r>
    </w:p>
    <w:p>
      <w:pPr>
        <w:widowControl/>
      </w:pPr>
      <w:r>
        <w:t>Der von Getränke Röttger benannte Lkw mit 7,20 m Länge, 2,55 m Breite ohne Spiegel und 3,35 m Höhe war nicht vor Ort. Frau Hölscher erklärte, dessen Fahrer lehne den Ostweg ab. Daraus folgt aus diesem Termin weder ein erfolgreicher noch ein gescheiterter Fahrversuch dieses Lkw. Auch im Westen könnte er wegen der Torhöhe nicht in den Hof fahren. Die Skizze bildet den Ort ab, enthält aber keine berechneten Schleppkurven.</w:t>
      </w:r>
    </w:p>
    <w:p>
      <w:pPr>
        <w:widowControl/>
      </w:pPr>
      <w:r>
        <w:t>Der Pfosten ließ sich nach Entlastung mit beiden Händen herausheben. Herr Arslan gab an, am 31. August habe sich der Schlüssel schwer drehen lassen. Heute gelang das Drehen ohne Werkzeug. Frau Hölscher bat darum, ihren Hinweis festzuhalten, dass eine Einweisung mit zweiter Person nicht bei jeder Lieferung möglich sei. Herr Brüning möchte die südliche Gehwegfläche frei halten; er hat einer Torverbreiterung nicht zugestimmt.</w:t>
      </w:r>
    </w:p>
    <w:p>
      <w:pPr>
        <w:keepLines/>
      </w:pPr>
      <w:r>
        <w:t>Tobias Korte</w:t>
        <w:br/>
        <w:t>Straßenbetrieb</w:t>
        <w:br/>
        <w:t>Niederschrift am 09.09.2026 um 12:10 Uhr abgeschlossen</w:t>
      </w:r>
    </w:p>
    <w:p>
      <w:pPr>
        <w:keepLines/>
      </w:pPr>
      <w:r>
        <w:rPr>
          <w:sz w:val="18"/>
        </w:rPr>
        <w:t>Anlagen: Ortsskizze LB-18-M1 vom 09.09.2026.</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MS-LB-2026-0417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zur Zufahrt am Lindenbogen</dc:title>
  <dc:subject/>
  <dc:creator/>
  <cp:keywords/>
  <dc:description/>
  <cp:lastModifiedBy/>
  <cp:revision>1</cp:revision>
  <dcterms:created xsi:type="dcterms:W3CDTF">2026-09-22T16:00:00Z</dcterms:created>
  <dcterms:modified xsi:type="dcterms:W3CDTF">2026-09-22T16:00:00Z</dcterms:modified>
  <cp:category/>
</cp:coreProperties>
</file>