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32"/>
        </w:rPr>
        <w:t>Elisabeth Brüning</w:t>
      </w:r>
    </w:p>
    <w:p>
      <w:pPr>
        <w:spacing w:after="40"/>
      </w:pPr>
      <w:r>
        <w:rPr>
          <w:sz w:val="18"/>
        </w:rPr>
        <w:t>Grundstück Lindenbogen 18 | vertreten durch Nils Brüning | Weidenstieg 6 | 48147 Münster</w:t>
      </w:r>
    </w:p>
    <w:p>
      <w:pPr>
        <w:spacing w:after="40"/>
      </w:pPr>
      <w:r>
        <w:rPr>
          <w:sz w:val="18"/>
        </w:rPr>
        <w:t>nils.bruening@haus-bruening-ms.de</w:t>
      </w:r>
    </w:p>
    <w:p>
      <w:pPr>
        <w:spacing w:before="280" w:after="240"/>
      </w:pPr>
      <w:r>
        <w:t>Stadt Münster</w:t>
        <w:br/>
        <w:t>Straßenverkehr</w:t>
        <w:br/>
        <w:t>Frau Johanna Rensing</w:t>
        <w:br/>
        <w:t>Verwaltungsstelle Lindenplatz 4</w:t>
        <w:br/>
        <w:t>48147 Münster</w:t>
      </w:r>
    </w:p>
    <w:p>
      <w:pPr>
        <w:jc w:val="right"/>
      </w:pPr>
      <w:r>
        <w:t>Münster, 17.09.2026</w:t>
      </w:r>
    </w:p>
    <w:p>
      <w:pPr>
        <w:pStyle w:val="Title"/>
      </w:pPr>
      <w:r>
        <w:t>Zugang zum Grundstück Lindenbogen 18</w:t>
      </w:r>
    </w:p>
    <w:p>
      <w:pPr>
        <w:spacing w:after="200"/>
      </w:pPr>
      <w:r>
        <w:rPr>
          <w:sz w:val="18"/>
        </w:rPr>
        <w:t>LB18-26-09 | Ihr Vorgang MS-LB-2026-0417</w:t>
      </w:r>
    </w:p>
    <w:p>
      <w:pPr>
        <w:widowControl/>
      </w:pPr>
      <w:r>
        <w:t>Sehr geehrte Frau Rensing,</w:t>
      </w:r>
    </w:p>
    <w:p>
      <w:pPr>
        <w:widowControl/>
      </w:pPr>
      <w:r>
        <w:t>meine Mutter Elisabeth Brüning hat mir Ihr Anhörungsschreiben an die Mieterin überlassen. Wir möchten, dass das Tor weiterhin für die Versorgung des Grundstücks erreichbar bleibt. Der Hof wird nicht erst seit dem Ladenbetrieb benutzt. Dort stehen auch die Müllbehälter für die beiden Wohnungen; gelegentlich müssen Handwerksfahrzeuge heranfahren. Wir unterstützen daher eine verlässliche Öffnungsmöglichkeit, ohne damit ein dauerndes Offenstehen des Pollers zu verlangen.</w:t>
      </w:r>
    </w:p>
    <w:p>
      <w:pPr>
        <w:widowControl/>
      </w:pPr>
      <w:r>
        <w:t>Ich war beim Ortstermin am 9. September anwesend und habe Herrn Arslan eingewiesen. Sein Transporter gelangte von Osten hinein. Die Formulierung, der Ostweg sei damit allgemein geeignet, würde meine Beobachtung aber nicht vollständig wiedergeben. Es brauchte zwei Ansätze und meine Einweisung. Im Hof war an diesem Morgen außer zwei Rollcontainern nichts abgestellt. An anderen Tagen nutzen die Hausbewohner den Hof für ihre Fahrräder.</w:t>
      </w:r>
    </w:p>
    <w:p>
      <w:pPr>
        <w:widowControl/>
      </w:pPr>
      <w:r>
        <w:t>Das Tor und die niedrige Durchfahrt gehören zum vorhandenen Gebäude. Wir haben Frau Hölscher keine Verbreiterung zugesagt und planen sie derzeit nicht. Auch die drei Stufen zwischen Laden und Lager werden nicht kurzfristig umgebaut. Die Hofnutzung ist mit 1.180,00 EUR Netto-Kaltmiete und 220,00 EUR Betriebskostenvorauszahlung abgegolten. Eine Mietreduzierung ist weder vereinbart noch erklärt; Frau Hölscher hat die Septemberzahlung vollständig geleistet.</w:t>
      </w:r>
    </w:p>
    <w:p>
      <w:pPr>
        <w:widowControl/>
      </w:pPr>
      <w:r>
        <w:t>Vor dem Hoftor wurden in den letzten Wochen mehrfach Fahrzeuge abgestellt. Bei einem Wagen am 2. September habe ich den Fahrer aus dem Café Kranich kommen sehen. Andere Personen gingen zum Lindenhof Vorrat. Nicht jedes Auto ist einem bestimmten Betrieb zuzuordnen. Ich möchte deshalb vermeiden, dass aus den parkenden Fahrzeugen pauschal eine Kundenparkfläche des Ladens gemacht wird.</w:t>
      </w:r>
    </w:p>
    <w:p>
      <w:pPr>
        <w:widowControl/>
      </w:pPr>
      <w:r>
        <w:t>Bitte beteiligen Sie uns an der Besprechung am 6. Oktober. Meine Mutter kann aus gesundheitlichen Gründen nicht selbst kommen; ich nehme für sie teil. Eine Einigung über eine neue Grundstückszufahrt oder einen Umbau des öffentlichen Gehwegs enthält dieses Schreiben nicht.</w:t>
      </w:r>
    </w:p>
    <w:p>
      <w:pPr>
        <w:keepLines/>
      </w:pPr>
      <w:r>
        <w:t>Mit freundlichen Grüßen</w:t>
        <w:br/>
        <w:t>Nils Brüning</w:t>
        <w:br/>
        <w:t>für Elisabeth Brüning</w:t>
      </w:r>
    </w:p>
    <w:p>
      <w:pPr>
        <w:keepLines/>
      </w:pPr>
      <w:r>
        <w:rPr>
          <w:sz w:val="18"/>
        </w:rPr>
        <w:t>Anlagen: Keine; Mietnachtrag vom 18.04.2024 liegt Frau Hölscher vor.</w:t>
      </w:r>
    </w:p>
    <w:sectPr w:rsidR="00FC693F" w:rsidRPr="0006063C" w:rsidSect="00034616">
      <w:footerReference w:type="default" r:id="rId9"/>
      <w:pgSz w:w="11906" w:h="16838"/>
      <w:pgMar w:top="1077" w:right="1247" w:bottom="1077" w:left="136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LB18-26-09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4"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Zugang zum Grundstück Lindenbogen 18</dc:title>
  <dc:subject/>
  <dc:creator/>
  <cp:keywords/>
  <dc:description/>
  <cp:lastModifiedBy/>
  <cp:revision>1</cp:revision>
  <dcterms:created xsi:type="dcterms:W3CDTF">2026-09-22T16:00:00Z</dcterms:created>
  <dcterms:modified xsi:type="dcterms:W3CDTF">2026-09-22T16:00:00Z</dcterms:modified>
  <cp:category/>
</cp:coreProperties>
</file>