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Hartwig Architektur · Lena Hartwig</w:t>
      </w:r>
    </w:p>
    <w:p>
      <w:r>
        <w:t>Bürgerhaus Leinewinkel · Projekt BH-21-04</w:t>
        <w:br/>
        <w:t>An Maren Döring und Uwe Feldmann, Vorstand</w:t>
      </w:r>
    </w:p>
    <w:p>
      <w:r>
        <w:t>Einbeck, 22.09.2026</w:t>
      </w:r>
    </w:p>
    <w:p>
      <w:pPr>
        <w:pStyle w:val="Title"/>
      </w:pPr>
      <w:r>
        <w:t>Nachlieferung der Projektunterlagen</w:t>
      </w:r>
    </w:p>
    <w:p>
      <w:pPr>
        <w:widowControl/>
      </w:pPr>
      <w:r>
        <w:t>Sehr geehrte Frau Döring, sehr geehrter Herr Feldmann, Sie baten im Gespräch vom 21.09.2026 darum, die Mengenänderungen und die noch offenen Leistungen anhand der Projektmappe erläutern zu können. Wir liefern dazu ergänzende Erläuterungen nach. Der Stand der ursprünglichen Kostenfeststellung vom 08.04.2024 bleibt bestehen.</w:t>
      </w:r>
    </w:p>
    <w:p>
      <w:pPr>
        <w:pStyle w:val="Heading1"/>
      </w:pPr>
      <w:r>
        <w:t>1 Gegenstand der Nachlieferung</w:t>
      </w:r>
    </w:p>
    <w:p>
      <w:pPr>
        <w:widowControl/>
      </w:pPr>
      <w:r>
        <w:t>Die Dateien 09, 19, 24 und 37 sind abgeschlossene Arbeitsstände aus Planung und Bauausführung. Sie werden nicht rückwirkend geändert. Insbesondere ist der in Datei 37 ausgewiesene Betrag von 52.543,02 EUR brutto nach Abschlägen ein damaliger Zahlungsvorschlag. Die Unterlagen enthalten keinen Kontoauszug über eine spätere Schlusszahlung. Eine heute noch offene Geldforderung lässt sich daraus allein nicht bestimmen.</w:t>
      </w:r>
    </w:p>
    <w:p>
      <w:pPr>
        <w:widowControl/>
      </w:pPr>
      <w:r>
        <w:t>Für die Aufmaßbesprechung haben wir AM-07, das Angebot Leinebau und die Schlussrechnung nebeneinandergelegt. Bei der Rampe lässt sich der zusätzliche Anschlussstreifen aus dem gemeinsam festgehaltenen Rechenweg wiederfinden. Beim Rinnengefälle fehlt dagegen weiterhin ein unterschriebenes Nivellementblatt. Eine feststehende Abrechnungslänge ist kein Nachweis der Entwässerungsfunktion.</w:t>
      </w:r>
    </w:p>
    <w:p>
      <w:pPr>
        <w:pStyle w:val="Heading1"/>
      </w:pPr>
      <w:r>
        <w:t>2 Fragen aus dem Vorstandsgespräch</w:t>
      </w:r>
    </w:p>
    <w:p>
      <w:pPr>
        <w:widowControl/>
      </w:pPr>
      <w:r>
        <w:t>Herr Feldmann fragte, weshalb der Fundamentaushub um sechs Kubikmeter gestiegen sei, obwohl bereits vier Kubikmeter Leitungsgraben beauftragt worden seien. Nach AM-07 sind dies verschiedene Mengen. Wir werden die Trennung in der ergänzenden Mengenrechnung sichtbar halten. Für eine Prüfung der verdeckten Geometrie wäre die ursprüngliche Aufnahme vor Betonage erforderlich; diese liegt in der hier zusammengestellten digitalen Mappe nicht als unterschriebenes Einzelblatt vor.</w:t>
      </w:r>
    </w:p>
    <w:p>
      <w:pPr>
        <w:widowControl/>
      </w:pPr>
      <w:r>
        <w:t>Frau Döring fragte außerdem, ob mit der Begehung vom 17.09.2026 die Objektbetreuung erledigt sei. Unser Vertrag sieht weitere Betreuung und spätere Kontrollen vor. Der aktuelle Befund ist noch nicht geklärt. Wir werden deshalb die seit 2024 dokumentierten Leistungen und die offenen Arbeitsschritte getrennt ausweisen. Eine Abnahmeerklärung für unsere Leistungen haben wir in dieser Mappe weiterhin nicht gefunden.</w:t>
      </w:r>
    </w:p>
    <w:p>
      <w:pPr>
        <w:pStyle w:val="Heading1"/>
      </w:pPr>
      <w:r>
        <w:t>3 Weiteres Vorgehen</w:t>
      </w:r>
    </w:p>
    <w:p>
      <w:pPr>
        <w:widowControl/>
      </w:pPr>
      <w:r>
        <w:t>Leinebau wurde um eine Erläuterung des Tagessatzes und des tatsächlichen Geräteeinsatzes am 06. und 07.09.2023 gebeten. Der Hauswart stellt seine aktuellen Betriebsbeobachtungen zusammen. Für eine Untersuchung von Rinne und Sockel soll zunächst ein begrenzter Vorschlag mit Preis, Teilnehmern und ausdrücklich bezeichneten Eingriffen vorliegen. Der Vorstand entscheidet anschließend über den Umfang.</w:t>
      </w:r>
    </w:p>
    <w:p>
      <w:pPr>
        <w:widowControl/>
      </w:pPr>
      <w:r>
        <w:t>Die Nachlieferung entsteht im September und Oktober 2026. Spätere Erinnerungen werden als solche bezeichnet. Sie erhalten weder das Datum noch den Beweiswert einer während der Ausführung erstellten Messurkunde.</w:t>
      </w:r>
    </w:p>
    <w:p>
      <w:pPr>
        <w:keepNext/>
      </w:pPr>
      <w:r>
        <w:t>gez. Lena Hartwig, Architektin</w:t>
      </w:r>
    </w:p>
    <w:p>
      <w:r>
        <w:t>Bezug: Die genannten Nummern bezeichnen eigenständige Unterlagen der Projektmappe. Anlagen: keine.</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45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2"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Nachlieferung der Projektunterlagen</dc:title>
  <dc:subject/>
  <dc:creator>Klotzkette</dc:creator>
  <cp:keywords/>
  <dc:description>generated by python-docx</dc:description>
  <cp:lastModifiedBy>Klotzkette</cp:lastModifiedBy>
  <cp:revision>1</cp:revision>
  <dcterms:created xsi:type="dcterms:W3CDTF">2026-09-22T00:00:00Z</dcterms:created>
  <dcterms:modified xsi:type="dcterms:W3CDTF">2026-09-22T00:00:00Z</dcterms:modified>
  <cp:category/>
  <dc:language>de-DE</dc:language>
</cp:coreProperties>
</file>