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25.09.2026, 13:00 Uhr | NO-FH26-L430</w:t>
      </w:r>
    </w:p>
    <w:p>
      <w:pPr>
        <w:pStyle w:val="Title"/>
      </w:pPr>
      <w:r>
        <w:t>Zusammenstellung für die Vergabekammer</w:t>
      </w:r>
    </w:p>
    <w:p>
      <w:pPr>
        <w:pStyle w:val="Heading1"/>
      </w:pPr>
      <w:r>
        <w:t>1 Unveränderte Ausgangsdateien</w:t>
      </w:r>
    </w:p>
    <w:p>
      <w:r>
        <w:t>Die ursprünglichen Angebote 08, 10 und 12 und ihre Eignungserklärungen werden in der gesicherten Ablage nicht überschrieben. Die Arbeitsfassungen des Preisvergleichs werden gesondert geführt. Die sechzehn im Beleg 30 aufgeführten Dateien gehören zu dem am 24.09.2026 übermittelten Antragspaket. Spätere Arbeitsunterlagen dürfen in dessen Anlagenverzeichnis nicht nachträglich als damalige Anlagen erscheinen.</w:t>
      </w:r>
    </w:p>
    <w:p>
      <w:pPr>
        <w:pStyle w:val="Heading1"/>
      </w:pPr>
      <w:r>
        <w:t>2 Stand bei der Stadt</w:t>
      </w:r>
    </w:p>
    <w:p>
      <w:r>
        <w:t>Die Stadt verfügt über die Unterlagen 01 bis 32 und die heute erstellten städtischen Bearbeitungsunterlagen. Eine Vollständigkeitserklärung für die noch nicht abgeschlossene Aktenvorlage wird heute nicht abgegeben. Für die Vorlage müssen die Portaldateien anhand von Kennung und Zeitstempel zugeordnet, Geheimhaltungskennzeichnungen geprüft und die Stellungnahme fertiggestellt werden. Die Schreiben und Bestätigungen 19 bis 21 bilden den Stand der bisherigen Bieteraufklärung.</w:t>
      </w:r>
    </w:p>
    <w:p>
      <w:pPr>
        <w:pStyle w:val="Heading1"/>
      </w:pPr>
      <w:r>
        <w:t>3 Noch nicht vorgelegte Unterlagen</w:t>
      </w:r>
    </w:p>
    <w:p>
      <w:r>
        <w:t>Frau Winter hat heute telefonisch angekündigt, weitere Aufzeichnungen ihres Herstellers und zur Referenz gefunden zu haben. Dateien oder ein ergänzender Schriftsatz sind hierzu bis 13:00 Uhr weder im Verfahrensportal noch im Behördenpostfach der Stadt eingegangen. Jonas Berg vermerkt deshalb lediglich die Ankündigung. Inhalte, Entstehungszeiten und Beweiswert sind von der Stadt noch nicht überprüft. Die Gerätewahl vor Fristablauf und ein gemeinsam unterzeichnetes Inbetriebnahmeprotokoll bleiben nach unserem Aktenstand nicht belegt.</w:t>
      </w:r>
    </w:p>
    <w:p>
      <w:pPr>
        <w:pStyle w:val="Heading1"/>
      </w:pPr>
      <w:r>
        <w:t>4 Versandvorbereitung</w:t>
      </w:r>
    </w:p>
    <w:p>
      <w:r>
        <w:t>Jonas Berg stellt die Unterlagen bis 28.09.2026, 10:00 Uhr, in einer Versandkopie zusammen. Nora Brandt liefert die technische Erläuterung; Mara Seidel verfasst die Stellungnahme. Vor Freigabe wird kontrolliert, ob zu jeder übermittelten Datei ein lesbarer Inhalt und die richtige Fassung vorliegen. Die Kammerfrist 30.09.2026, 12:00 Uhr, wird hierdurch nicht verändert. Der tatsächliche Versand ist später mit Empfangsbestätigung zu dokumentieren.</w:t>
      </w:r>
    </w:p>
    <w:p>
      <w:r>
        <w:t>Mara Seidel; aufgenommen durch Jonas Berg.</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Zusammenstellung für die Vergabekammer</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