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Leinetal Lufttechnik GmbH</w:t>
      </w:r>
    </w:p>
    <w:p>
      <w:r>
        <w:t>25.09.2026, 11:45 Uhr | NO-FH26-L430</w:t>
      </w:r>
    </w:p>
    <w:p>
      <w:pPr>
        <w:pStyle w:val="Title"/>
      </w:pPr>
      <w:r>
        <w:t>Sichtung der ergänzenden Belege</w:t>
      </w:r>
    </w:p>
    <w:p>
      <w:pPr>
        <w:pStyle w:val="Heading1"/>
      </w:pPr>
      <w:r>
        <w:t>1 Gegenwärtiger Stand</w:t>
      </w:r>
    </w:p>
    <w:p>
      <w:r>
        <w:t>Die ergänzenden Unterlagen aus dem Herstellerkontakt und zur Referenz liegen nun bei uns vor. Sie waren dem am 24.09.2026 um 11:24:08 Uhr eingegangenen Antrag nicht beigefügt. Die ursprüngliche Anlagenliste und der Übermittlungsbeleg bleiben unverändert. Eine Nachreichung ist bis zum Zeitpunkt dieses Vermerks nicht erfolgt. Heute Vormittag habe ich gegenüber der Stadt nur angekündigt, dass wir zusätzliche Unterlagen prüfen.</w:t>
      </w:r>
    </w:p>
    <w:p>
      <w:pPr>
        <w:pStyle w:val="Heading1"/>
      </w:pPr>
      <w:r>
        <w:t>2 Inhaltlicher Abgleich</w:t>
      </w:r>
    </w:p>
    <w:p>
      <w:r>
        <w:t>Der Konditionsauszug bestätigt den Rabatt und den daraus folgenden Grundpreis. Er bestätigt keinen projektspezifischen Preis einschließlich E2. Die Gesprächsnotiz enthält die Leistungsgrenze, aber kein ausgefülltes Auswahlfeld. Herr Renz hat heute seine Kalkulationsmitarbeit erläutert. Seine Erklärung beruht auf Erinnerung und den vorhandenen Beträgen. Sie darf nicht als Originalnotiz aus dem August bezeichnet werden. Wir halten an unserer Erklärung fest, E2 kalkuliert zu haben, müssen aber die Grenzen der neuen Unterlagen offen angeben.</w:t>
      </w:r>
    </w:p>
    <w:p>
      <w:pPr>
        <w:pStyle w:val="Heading1"/>
      </w:pPr>
      <w:r>
        <w:t>3 Referenz und Vertraulichkeit</w:t>
      </w:r>
    </w:p>
    <w:p>
      <w:r>
        <w:t>Die Serviceabrechnung ist an uns gerichtet und weist uns als Kostenträger aus. Sie kann den bisherigen Ablauf ergänzen. Sie enthält keine gemeinsame Abnahme der Inbetriebnahme. Frau Rauchs Nachricht lässt ihre ursprüngliche Bestätigung unverändert. Vor einer etwaigen Vorlage sollen Kundennummern und die allgemeine Jahreskondition konkret bezeichnet werden, soweit wir deren vertrauliche Behandlung beantragen. Die Gerätebezeichnung, die Daten des Einsatzes und die für unseren Vortrag benötigten Beträge dürfen dabei nicht so entfernt werden, dass die Aussage nicht mehr verständlich ist.</w:t>
      </w:r>
    </w:p>
    <w:p>
      <w:pPr>
        <w:pStyle w:val="Heading1"/>
      </w:pPr>
      <w:r>
        <w:t>4 Weiteres Vorgehen</w:t>
      </w:r>
    </w:p>
    <w:p>
      <w:r>
        <w:t>Ich werde eine ergänzende Erklärung zu Herkunft und Aussageumfang der Dateien vorbereiten. Herr Renz soll seinen Erinnerungsvermerk unverändert aufbewahren. Herr Ahrens soll keine nachträgliche Konfigurationsbestätigung mit einem Datum vor Angebotsabgabe erstellen. Ob und in welcher Fassung die Unterlagen nachgereicht werden, entscheide ich nach Durchsicht. Aus diesem internen Sichtungsvermerk folgt kein Versandauftrag.</w:t>
      </w:r>
    </w:p>
    <w:p>
      <w:r>
        <w:t>Lena Winter, Geschäftsführerin.</w:t>
      </w:r>
    </w:p>
    <w:sectPr w:rsidR="00FC693F" w:rsidRPr="0006063C" w:rsidSect="00034616">
      <w:footerReference w:type="default" r:id="rId9"/>
      <w:pgSz w:w="11906" w:h="16838"/>
      <w:pgMar w:top="1134" w:right="1191"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NO-FH26-L430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Sichtung der ergänzenden Belege</dc:title>
  <dc:subject/>
  <dc:creator>Klotzkette</dc:creator>
  <cp:keywords/>
  <dc:description>generated by python-docx</dc:description>
  <cp:lastModifiedBy>Klotzkette</cp:lastModifiedBy>
  <cp:revision>1</cp:revision>
  <dcterms:created xsi:type="dcterms:W3CDTF">2026-09-25T14:00:00Z</dcterms:created>
  <dcterms:modified xsi:type="dcterms:W3CDTF">2026-09-25T14:00:00Z</dcterms:modified>
  <cp:category/>
</cp:coreProperties>
</file>