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Rechtsstelle</w:t>
        <w:br/>
        <w:t>Rathausplatz 1, 97082 Lindenquell bei Würzburg</w:t>
      </w:r>
    </w:p>
    <w:p>
      <w:r>
        <w:t>Rechtsanwältin Leonie von Tann</w:t>
        <w:br/>
        <w:t>Mohnanger 8, 97082 Lindenquell bei Würzburg</w:t>
      </w:r>
    </w:p>
    <w:p>
      <w:r>
        <w:t>05.10.2026 · Zeichen LQ-R 26/B47</w:t>
      </w:r>
    </w:p>
    <w:p>
      <w:pPr>
        <w:pStyle w:val="Title"/>
      </w:pPr>
      <w:r>
        <w:t>Stadt Lindenquell – Freigabe und Unternehmerverantwortung</w:t>
      </w:r>
    </w:p>
    <w:p>
      <w:r>
        <w:t>Sehr geehrte Frau von Tann,</w:t>
      </w:r>
    </w:p>
    <w:p>
      <w:r>
        <w:t>die von Ihnen beschriebene Aufgabenteilung trifft im Ausgangspunkt zu. Wir haben die Freimachung des Parkraums übernommen. Nach Erinnerung unseres Mitarbeiters Herrn Zwirn war um 08:10 Uhr jedoch ausschließlich der bereits freie südliche Abschnitt freigegeben. Wir haben das Unternehmen nicht angewiesen, über dem noch abgestellten Wagen weiterzuarbeiten. Die Seilführung wurde vom Fachunternehmen eigenständig gewählt.</w:t>
      </w:r>
    </w:p>
    <w:p>
      <w:r>
        <w:t>Wir müssen deshalb klären, ob ein Missverständnis über die Freigabe, ein Ausführungsfehler oder beides für den Schaden ursächlich war. Ein kommunaler Auftrag macht ein selbstständig arbeitendes Unternehmen nicht ohne Weiteres zum haftungsrechtlichen Verwaltungshelfer. Ebenso wenig erklären wir damit jede eigene Sicherungspflicht der Stadt für erledigt. Den Arbeitsauftrag und den Vermerk stellen wir Ihnen zur Verfügung.</w:t>
      </w:r>
    </w:p>
    <w:p>
      <w:r>
        <w:t>Das mobile Halteverbot war für den 31. August bestellt. Der tatsächliche Aufstellnachweis wird noch gesucht. Bis zu dessen Auffinden können wir aus der Bestellung allein keine sichere Aussage ableiten, was Ihr Mandant am 2. September sehen musste. Sollte eine rechtzeitige erkennbare Aufstellung nachweisbar sein, behalten wir uns vor, den Abstellvorgang bei der Verantwortungsverteilung zu berücksichtigen.</w:t>
      </w:r>
    </w:p>
    <w:p>
      <w:r>
        <w:t>Zu den beiden Mietwagentagen benötigen wir keine pauschale Forderung über den gesamten Ausfallzeitraum. Ihre Begrenzung und die Angaben zur Fahrgemeinschaft sind in die Prüfung aufgenommen. Eine endgültige Zahlungsentscheidung oder Deckungszusage liegt heute nicht vor. Wir wollen Ihnen bis zum 13. Oktober erneut schreiben und bitten das Unternehmen parallel um eine präzise Darstellung des Freigabegesprächs.</w:t>
      </w:r>
    </w:p>
    <w:p>
      <w:r>
        <w:t>Mit freundlichen Grüßen</w:t>
        <w:br/>
        <w:t>Kunigunde Färber</w:t>
        <w:br/>
        <w:t>Rechtsstelle der Stadt Lindenquell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Stadt Lindenquell – Freigabe und Unternehmerverantwortung</dc:title>
  <dc:subject/>
  <dc:creator>Stadt Lindenquell, vertreten durch den Ersten Bürgermeister Anselm Buchner, Rathausplatz 1,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