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Stadtbetriebe Steinbogen GmbH</w:t>
        <w:br/>
        <w:t>Betriebshof Laubenring 9, 97076 Würzburg</w:t>
      </w:r>
    </w:p>
    <w:p>
      <w:r>
        <w:t>An Rechtsanwalt Nils Feder</w:t>
        <w:br/>
        <w:t>Mainblattweg 6, 97070 Würzburg</w:t>
      </w:r>
    </w:p>
    <w:p>
      <w:r>
        <w:t>05.10.2026</w:t>
      </w:r>
    </w:p>
    <w:p>
      <w:pPr>
        <w:pStyle w:val="Title"/>
      </w:pPr>
      <w:r>
        <w:t>Hallenbogen: gemeinsame Besichtigung und offene Schadenhöhe</w:t>
      </w:r>
    </w:p>
    <w:p>
      <w:r>
        <w:t>Sehr geehrter Herr Feder,</w:t>
      </w:r>
    </w:p>
    <w:p>
      <w:r>
        <w:t>wir bestätigen den Eingang der Gebäudeforderung und die durch Frau Hummel mitgeteilten Rollen. Der Fahrer Herr Blech ist über Ihre Inanspruchnahme informiert. Die Haftungs- und Deckungsprüfung dauert an. Unsere Gesellschaft und Herr Blech erklären mit dieser Antwort kein Anerkenntnis. Herr Blech hat die im Unfallbericht beschriebene Unsicherheit zur vollständig eingerasteten Bremse nicht zurückgenommen; ein fertiger Werkstattbefund liegt heute nicht vor.</w:t>
      </w:r>
    </w:p>
    <w:p>
      <w:r>
        <w:t>Die Höhe von 145.000 EUR ist aus unserer Sicht noch durch einen unabhängigen Sachverständigen zu prüfen. Insbesondere interessieren uns die Erforderlichkeit des vollständigen Toraustauschs, der Umfang bereits vorhandener Schäden, eine mögliche Verbesserung und die Abgrenzung zwischen vorübergehender Sicherung und endgültiger Wiederherstellung. Wir begrüßen deshalb eine gemeinsame Besichtigung. Die Maschine bleibt gesichert. Das fehlende Wartungsblatt suchen wir weiter; Aussagen über den genauen Wartungsverlauf können wir derzeit nicht abschließend treffen.</w:t>
      </w:r>
    </w:p>
    <w:p>
      <w:r>
        <w:t>Daneben hat Prisma eine vorläufige Geräteforderung über 1.650.000 EUR und der Nachbarbetrieb eine Umsatzposition angemeldet. Diese Beträge sind nicht als festgestellte Entschädigungen anerkannt. Wir behalten uns die Prüfung der gesetzlichen Haftungsgrenzen und sämtlicher Anspruchsvoraussetzungen vor. Eine konkrete anteilige Kürzung Ihrer Forderung haben wir noch nicht berechnet. Der Vertragseintrag bei Frankenbogen ersetzt für die Deckung keine vollständige Police.</w:t>
      </w:r>
    </w:p>
    <w:p>
      <w:r>
        <w:t>Bitte übersenden Sie einen Terminvorschlag. Eine Zahlung bis zur von Ihnen gesetzten Frist können wir heute noch nicht zusagen. Diese Nachricht ist keine Prozessvollmacht für Ihre Kanzlei und bestätigt keine bereits erfolgte gerichtliche Inanspruchnahme.</w:t>
      </w:r>
    </w:p>
    <w:p>
      <w:r>
        <w:t>Mit freundlichen Grüßen</w:t>
        <w:br/>
        <w:t>Mira Morgenrot</w:t>
        <w:br/>
        <w:t>Rechtsabteilung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Hallenbogen: gemeinsame Besichtigung und offene Schadenhöhe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