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Leonie von Tann</w:t>
        <w:br/>
        <w:t>Mohnanger 8, 97082 Lindenquell bei Würzburg</w:t>
      </w:r>
    </w:p>
    <w:p>
      <w:r>
        <w:t>Stadt Lindenquell – Rechtsstelle</w:t>
        <w:br/>
        <w:t>Rathausplatz 1, 97082 Lindenquell bei Würzburg</w:t>
      </w:r>
    </w:p>
    <w:p>
      <w:r>
        <w:t>05.10.2026 · Unser Zeichen VT 26/104</w:t>
      </w:r>
    </w:p>
    <w:p>
      <w:pPr>
        <w:pStyle w:val="Title"/>
      </w:pPr>
      <w:r>
        <w:t>Dinkel gegen Stadt Lindenquell – Reparatur und Werkstattfahrten</w:t>
      </w:r>
    </w:p>
    <w:p>
      <w:r>
        <w:t>Sehr geehrte Frau Färber,</w:t>
      </w:r>
    </w:p>
    <w:p>
      <w:r>
        <w:t>ich vertrete Herrn Tassilo Dinkel, Quittenbogen 12, in der Angelegenheit vom 8. September 2026. Mein Mandant verfolgt nunmehr 2.188,80 EUR: 2.142,00 EUR aus der bezahlten Reparaturrechnung und 46,80 EUR für die beiden notwendigen Werkstattfahrten. Die zuvor genannte Pauschale von 25,00 EUR wird in diesem Schreiben nicht weiterverfolgt. Eine Zahlung oder anderweitige Erstattung ist nicht erfolgt.</w:t>
      </w:r>
    </w:p>
    <w:p>
      <w:r>
        <w:t>Nach Fahrerbericht und Zeugenschilderung berührte der städtische Transporter den vollständig in seiner Parkbucht stehenden Wagen beim Vorwärtsfahren. Die linke hintere Tür wurde instand gesetzt; der alte Kratzer an der rechten vorderen Stoßstange blieb unberührt. Die Werkstatt kann die Abgrenzung erläutern. Mein Mandant ist Privatnutzer ohne Vorsteuerabzug. Seine Ehefrau benötigte den zweiten Familienwagen an den beiden Reparaturtagen selbst; ein Mietwagen wurde nicht genommen.</w:t>
      </w:r>
    </w:p>
    <w:p>
      <w:r>
        <w:t>Die Einordnung der konkreten Sicherungsfahrt ist neben der eigenständigen Halterhaftung zu prüfen. Bitte teilen Sie nicht lediglich mit, dass es eine Amtsfahrt gewesen sei. Maßgeblich sind tatsächlicher Auftrag und Betrieb des Fahrzeugs. Ich bitte um die vorhandene Fahrer- und Fuhrparkauskunft sowie um eine Aussage, welche einzelne Rechnungsposition aus Ihrer Sicht ungeklärt bleibt.</w:t>
      </w:r>
    </w:p>
    <w:p>
      <w:r>
        <w:t>Die bereits erbetene Antwort bis zum 12. Oktober 2026 bleibt bestehen. Ich erwarte Ihre begründete Stellungnahme und eine Mitteilung, ob die belegte Summe ausgeglichen wird. Aufnahmebilder werden nachgereicht, sobald sie tatsächlich vorliegen. Bis dahin behaupte ich keine fotografische Unfallrekonstruktion. Dieses Schreiben enthält keine Erklärung, eine bereits laufende Frist sei abgelaufen.</w:t>
      </w:r>
    </w:p>
    <w:p>
      <w:r>
        <w:t>Mit freundlichen Grüßen</w:t>
        <w:br/>
        <w:t>Leonie von Tann</w:t>
        <w:br/>
        <w:t>Rechtsanwältin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Dinkel gegen Stadt Lindenquell – Reparatur und Werkstattfahrten</dc:title>
  <dc:subject/>
  <dc:creator>Rechtsanwältin Leonie von Tann, Mohnanger 8, 97082 Lindenquell bei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