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Einsatz 26-F144 und Rückbauvermerk</w:t>
      </w:r>
    </w:p>
    <w:p>
      <w:pPr>
        <w:pStyle w:val="Heading1"/>
      </w:pPr>
      <w:r>
        <w:t>1 Einsatz und Beteiligte</w:t>
      </w:r>
    </w:p>
    <w:p>
      <w:r>
        <w:t>Am 14.09.2026 wurde um 09:08 Uhr ein Brand an einem abgestellten handgezogenen Holztransportwagen in der städtischen Garagenzeile Kelterbogen 16 gemeldet. Garagenzeile, Wagen und das darauf gelagerte Akkugerät gehören der Stadt. Die Freiwillige Feuerwehr Lindenquell traf um 09:17 Uhr ein. Kommandant Kaspar Kresse übernahm und behielt die Einsatzleitung. Zwei Fahrzeuge und zwölf Kräfte der Stadt waren eingesetzt. Der Kreisbrandrat war telefonisch informiert, aber nicht vor Ort. Eine Übernahme oder Übertragung der Einsatzleitung erfolgte nicht. Eine Katastrophe wurde nicht festgestellt.</w:t>
      </w:r>
    </w:p>
    <w:p>
      <w:pPr>
        <w:pStyle w:val="Heading1"/>
      </w:pPr>
      <w:r>
        <w:t>2 Zeitfolge</w:t>
      </w:r>
    </w:p>
    <w:p>
      <w:r>
        <w:t>Um 09:31 Uhr wurde „Feuer aus“ gemeldet. Bei der Nachkontrolle um 09:42 Uhr bestanden keine offenen Glutstellen mehr. Um 09:46 Uhr begann auf Anweisung des Kommandanten der Rückbau. Eine drucklose C-Leitung lag neben dem Lichtschacht der Buchbinderei. Schlauchführer Tassilo Zorn berichtet, dass das offene Ende zunächst auf dem Schachtrand gelegen und beim Zusammenlegen hineingerutscht sei. Er hatte das Ende nicht festgehalten. Die Gitterabdeckung war teilweise beiseitegeschoben.</w:t>
      </w:r>
    </w:p>
    <w:p>
      <w:r>
        <w:t>Maschinist Hanno Halm öffnete nach einem Zuruf um 09:49 Uhr die Wasserzufuhr zur Leitungsspülung. Den Rufenden kann er nicht sicher benennen. Er nahm ohne Sichtkontrolle oder Rückbestätigung an, das Ende liege beim Hofablauf. Gegen 09:55 Uhr warnte eine Nachbarin vor Wasser im Lichtschacht; um 09:57 Uhr war die Zufuhr geschlossen. Die Funkzeiten 09:31 und 09:46 stammen aus dem Protokoll, die übrigen Uhrzeiten aus den noch am Einsatztag abgeglichenen Notizen. Eine exakte Durchflussmessung existiert nicht.</w:t>
      </w:r>
    </w:p>
    <w:p>
      <w:pPr>
        <w:pStyle w:val="Heading1"/>
      </w:pPr>
      <w:r>
        <w:t>3 Maßnahmen und Grenzen</w:t>
      </w:r>
    </w:p>
    <w:p>
      <w:r>
        <w:t>Die Buchbinderei wurde stromlos geschaltet, stehendes Wasser abgesaugt und der Eigentümer verständigt. Es war kein Löschangriff in ihre Räume erfolgt. Während des Rückbaus bestand keine erneute Brandbekämpfungsnotwendigkeit. Die Mitglieder fertigten keine Innenaufnahmen an. Dieser Bericht ist keine Zahlungszusage.</w:t>
      </w:r>
    </w:p>
    <w:p>
      <w:r>
        <w:t>Die erste technische Sichtung des ausgebrannten Transportwagens ergab einen möglichen Defekt des darauf gelagerten Akkugeräts; ein schuldhafter Umgang eines unabhängigen Dritten ist bislang nicht festgestellt. Der Wagen besitzt weder eigenen Antrieb noch eine Anhängervorrichtung für Kraftfahrzeuge. Die Brandursache ist nicht mit der Ursache des Wassereintritts gleichzusetzen. Die Wasserleitung und der Verteiler wurden technisch geprüft; ein Riss oder Ventildefekt wurde nicht festgestellt.</w:t>
      </w:r>
    </w:p>
    <w:p>
      <w:r>
        <w:t>Kaspar Kresse, Kommandant, 15.09.2026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 26-F144 und Rückbauvermerk</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