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Ortsbefund und Schadeninventar Knopf</w:t>
      </w:r>
    </w:p>
    <w:p>
      <w:pPr>
        <w:pStyle w:val="Heading1"/>
      </w:pPr>
      <w:r>
        <w:t>1 Besichtigung</w:t>
      </w:r>
    </w:p>
    <w:p>
      <w:r>
        <w:t>Am 15.09.2026 besichtigten Wendelin Knopf, Buchhalterin Nuria Klee und Diplom-Ingenieurin Marisol Mohn den Maschinenraum. Die Nasslinie lag bis acht Zentimeter über dem Boden und nahm vom Lichtschacht aus ab. Der trockene Nebenraum und oberhalb der Linie gelagerte Ware zeigten keine Durchfeuchtung. Ein Rußeintrag oder eine thermische Beschädigung war im Maschinenraum nicht festzustellen. Es wurden schriftliche Maß- und Bestandsaufnahmen gefertigt; Fotografien gehören nicht zu diesem Vorgang.</w:t>
      </w:r>
    </w:p>
    <w:p>
      <w:pPr>
        <w:pStyle w:val="Heading1"/>
      </w:pPr>
      <w:r>
        <w:t>2 Maschine</w:t>
      </w:r>
    </w:p>
    <w:p>
      <w:r>
        <w:t>Betroffen ist die Falzmaschine FK-8, Inventarnummer WK-041, im Eigentum des Einzelkaufmanns Wendelin Knopf, erworben und bezahlt 2022. Der Antrieb und zwei untere Steuermodule lagen im Nassbereich. Die Maschine wurde seit 14.09.2026 nicht mehr betrieben. Die letzte dokumentierte Wartung am 04.08.2026 ergab ordnungsgemäße Funktion. Am 16.09. bestätigte der Herstellerkundendienst die Reparaturmöglichkeit. Der Rahmen, die obere Steuerung und die Falztaschen bleiben erhalten. Die technische Stellungnahme vom 02.10. ist gesondert abgeheftet.</w:t>
      </w:r>
    </w:p>
    <w:p>
      <w:pPr>
        <w:pStyle w:val="Heading1"/>
      </w:pPr>
      <w:r>
        <w:t>3 Papier und weitere Kosten</w:t>
      </w:r>
    </w:p>
    <w:p>
      <w:r>
        <w:t>Auf fünf niedrigen Wagen mit vier Zentimeter hoher Ladefläche standen 18 bereits bezahlte Lose hochwertiger Buchbogen. Zwölf vollständig durchnässte Lose mit zusammen 48.000 Bogen zu je 0,18 EUR Einstandswert waren nicht weiterverwendbar; der Wert beträgt 8.640,00 EUR netto. Die sechs oberen, trockenen Lose wurden nicht ausgebucht. Kein Ansatz enthält einen Verkaufspreis oder Gewinn. Lieferanteneigentum oder Eigentum eines Kunden besteht an diesen Bogen nicht.</w:t>
      </w:r>
    </w:p>
    <w:p>
      <w:r>
        <w:t>Die Trocknung betraf ausschließlich den Maschinenraum und die darin stehenden beweglichen Sachen. Der Vermieter ließ eventuelle Gebäudefolgen gesondert prüfen. Dessen Rechnung wird nicht auf Knopf übertragen. Nasse Bogen wurden nach Freigabe am 18.09. entsorgt; zwei Musterlose bleiben als Beleg in verschlossenen Wannen verwahrt. Die ausgewechselten Module liegen beim Kundendienst zur Besichtigung. Einen allein durch Lagerung verursachten Vorschaden fand die gemeinsame Sichtung nicht.</w:t>
      </w:r>
    </w:p>
    <w:p>
      <w:r>
        <w:t>Marisol Mohn, Nuria Klee, Wendelin Knopf; aufgenommen am 15.09., Inventar abgeglichen am 29.09., technischer Nachtrag vermerkt am 02.10.2026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Ortsbefund und Schadeninventar Knopf</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