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Landkreis Würzburg – Sachgebiet Feuerwehrwesen</w:t>
        <w:br/>
        <w:t>Zeppelinstraße 15, 97074 Würzburg</w:t>
      </w:r>
    </w:p>
    <w:p>
      <w:r>
        <w:t>Stadt Lindenquell – Rechtsstelle</w:t>
        <w:br/>
        <w:t>Rathausplatz 1, 97082 Lindenquell bei Würzburg</w:t>
      </w:r>
    </w:p>
    <w:p>
      <w:r>
        <w:t>25.09.2026</w:t>
      </w:r>
    </w:p>
    <w:p>
      <w:pPr>
        <w:pStyle w:val="Title"/>
      </w:pPr>
      <w:r>
        <w:t>Einsatz Lindenquell: Leitung und Zuständigkeit</w:t>
      </w:r>
    </w:p>
    <w:p>
      <w:r>
        <w:t>Sehr geehrte Frau Färber,</w:t>
      </w:r>
    </w:p>
    <w:p>
      <w:r>
        <w:t>zu Ihrer Anfrage vom 22. September haben wir die Meldung der örtlichen Feuerwehr und die Aufzeichnungen des Kreisbrandrats abgeglichen. Der Kreisbrandrat wurde über den Einsatz telefonisch unterrichtet. Er kam weder an die Einsatzstelle noch übernahm er die Leitung. Eine Übertragung auf eine andere Person nach Art. 18 Abs. 5 BayFwG ist nicht dokumentiert. Nach dem Bericht führte Kommandant Kaspar Kresse die örtlichen Kräfte bis zum Einsatzende. Eine Katastrophenfeststellung oder Leitung nach dem Bayerischen Katastrophenschutzgesetz erfolgte nicht.</w:t>
      </w:r>
    </w:p>
    <w:p>
      <w:r>
        <w:t>Die von Ihrer Verwaltung angesprochene Förderung eines Geräteanhängers durch den Landkreis betrifft die Ausstattung, nicht die Übernahme dieses Einsatzes. Art. 2 BayFwG ordnet dem Landkreis überörtliche Aufgaben zu. Daraus folgt nicht, dass jeder Einsatz einer kreisangehörigen Feuerwehr im Namen des Landkreises geführt wird. Der hier betroffene Schlauch und der Verteiler gehören nach Ihrer Geräteliste zudem zum eigenen Bestand der Stadt. Wir geben damit keine abschließende rechtliche Beurteilung sämtlicher denkbarer Haftungsfragen ab, sondern bestätigen die in unseren Unterlagen feststellbaren Zuständigkeits- und Ablaufdaten.</w:t>
      </w:r>
    </w:p>
    <w:p>
      <w:r>
        <w:t>Für den Schaden des Nachbarbetriebs ist zwischen der Brandbekämpfung und dem späteren Umgang mit der offenen Leitung zu unterscheiden. Unser Sachgebiet war an der Wasserfreigabe nicht beteiligt. Einen technischen Befund zum Druck oder zur konkreten Schlauchlage können wir daher nicht beisteuern. Bitte sichern Sie die eigenen Einsatzunterlagen und die voneinander getrennten Erinnerungen der unmittelbar beteiligten Kräfte. Nachträgliche Ergänzungen sollten mit ihrem Erstellungsdatum erkennbar bleiben.</w:t>
      </w:r>
    </w:p>
    <w:p>
      <w:r>
        <w:t>Wir behandeln Ihre Anfrage als Sachaufklärung zwischen Behörden. Eine Regulierungsvollmacht für Ihren Versicherer, eine Deckungszusage des Landkreises oder ein Schuldanerkenntnis wird hiermit nicht erklärt. Eine Weitergabe an Ihre Rechtsvertretung und den mit dem Fall befassten Haftpflichtversicherer ist im erforderlichen Umfang möglich. Bitte legen Sie diesem Schreiben keine unbeteiligten medizinischen oder sonstigen besonders persönlichen Daten bei.</w:t>
      </w:r>
    </w:p>
    <w:p>
      <w:r>
        <w:t>Mit freundlichen Grüßen</w:t>
        <w:br/>
        <w:t>Dr. Erdmute Eberlein</w:t>
        <w:br/>
        <w:t>Sachgebiet Feuerwehrwesen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Einsatz Lindenquell: Leitung und Zuständigkeit</dc:title>
  <dc:subject/>
  <dc:creator>Landkreis Würzburg – Sachgebiet Feuerwehrwesen
Zeppelinstraße 15, 97074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