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Klageentwurf Knopf gegen Stadt Lindenquell</w:t>
      </w:r>
    </w:p>
    <w:p>
      <w:r>
        <w:t>ENTWURF – nicht eingereicht</w:t>
        <w:br/>
        <w:t>Stand: 05.10.2026</w:t>
      </w:r>
    </w:p>
    <w:p>
      <w:r>
        <w:t>Rechtsanwältin Leonie von Tann</w:t>
        <w:br/>
        <w:t>Mohnanger 8, 97082 Lindenquell bei Würzburg</w:t>
      </w:r>
    </w:p>
    <w:p>
      <w:r>
        <w:t>An das Landgericht Würzburg</w:t>
        <w:br/>
        <w:t>Ottostraße 5, 97070 Würzburg</w:t>
      </w:r>
    </w:p>
    <w:p>
      <w:r>
        <w:t>Klage</w:t>
      </w:r>
    </w:p>
    <w:p>
      <w:r>
        <w:t>des Wendelin Knopf, handelnd unter Buchbinderei Wendelin Knopf e.K., Kelterbogen 14, 97082 Lindenquell bei Würzburg,</w:t>
        <w:br/>
        <w:t>– Kläger –</w:t>
      </w:r>
    </w:p>
    <w:p>
      <w:r>
        <w:t>Prozessbevollmächtigte: Rechtsanwältin Leonie von Tann, Mohnanger 8, 97082 Lindenquell bei Würzburg,</w:t>
      </w:r>
    </w:p>
    <w:p>
      <w:r>
        <w:t>gegen</w:t>
      </w:r>
    </w:p>
    <w:p>
      <w:r>
        <w:t>die Stadt Lindenquell, vertreten durch den Ersten Bürgermeister Anselm Buchner, Rathausplatz 1, 97082 Lindenquell bei Würzburg,</w:t>
        <w:br/>
        <w:t>– Beklagte –</w:t>
      </w:r>
    </w:p>
    <w:p>
      <w:r>
        <w:t>wegen Schadensersatz nach einem Feuerwehreinsatz</w:t>
        <w:br/>
        <w:t>Vorläufiger Streitwert: 47.820,00 EUR</w:t>
        <w:br/>
        <w:t>Unser Zeichen: VT 26/118</w:t>
      </w:r>
    </w:p>
    <w:p>
      <w:pPr>
        <w:pStyle w:val="Heading1"/>
      </w:pPr>
      <w:r>
        <w:t>1 Anträge</w:t>
      </w:r>
    </w:p>
    <w:p>
      <w:r>
        <w:t>Namens und in Vollmacht des Klägers wird beantragt, die Beklagte zu verurteilen, an den Kläger 47.820,00 EUR nebst Zinsen in Höhe von fünf Prozentpunkten über dem jeweiligen Basiszinssatz seit dem auf die Zustellung der Klage folgenden Tag zu zahlen. Ferner wird beantragt, der Beklagten die Kosten des Rechtsstreits aufzuerlegen.</w:t>
      </w:r>
    </w:p>
    <w:p>
      <w:r>
        <w:t>Gegenstand ist der abgeschlossene Sachschaden an Betriebsmitteln und Vorräten sowie die konkret bezahlte Ersatzmaschinenmiete. Weitere Betriebsunterbrechungsschäden, entgangener Gewinn, außergerichtliche Rechtsanwaltskosten und Gebäudeschäden werden nicht geltend gemacht. Ein Feststellungsantrag wird nicht gestellt. Der Kläger verlangt die nach Vorsteuerabzug verbleibenden Nettobeträge; die Beträge sind weder Bruttorechnungen noch pauschale Reserven eines Versicherers.</w:t>
      </w:r>
    </w:p>
    <w:p>
      <w:pPr>
        <w:pStyle w:val="Heading1"/>
      </w:pPr>
      <w:r>
        <w:t>2 Parteien, Anspruch und Zuständigkeit</w:t>
      </w:r>
    </w:p>
    <w:p>
      <w:r>
        <w:t>Der Kläger betreibt die Buchbinderei als Einzelkaufmann. Er ist Eigentümer der hier betroffenen Falzmaschine, der Druckbogen und der Lagerhilfen. Die Bezeichnung e.K. bezeichnet keinen vom Kläger verschiedenen Rechtsträger. Die Geschäftsräume sind gemietet; Ansprüche des Gebäudeeigentümers sind nicht Bestandteil dieser Klage. Eigentum, Geschäftsnutzung und Zahlung bestätigt der Kläger in Anlage K8; die Inventarnummern und Rechnungsadressaten ergeben sich aus Anlagen K3 und K4.</w:t>
      </w:r>
    </w:p>
    <w:p>
      <w:r>
        <w:t>Die Beklagte unterhält die Freiwillige Feuerwehr Lindenquell. Ihr Kommandant leitete den Einsatz am 14.09.2026 und den anschließenden Rückbau. Der geltend gemachte Anspruch folgt aus § 839 Abs. 1 BGB in Verbindung mit Art. 34 Satz 1 GG. Das Landgericht ist nach § 71 Abs. 2 Nr. 2 GVG für Amtshaftung unabhängig von der Wertgrenze zuständig; der Streitwert übersteigt zudem 10.000,00 EUR. Die örtliche Zuständigkeit folgt jedenfalls aus § 32 ZPO, weil die Beschädigung in Lindenquell im Gerichtsbezirk Würzburg eintrat.</w:t>
      </w:r>
    </w:p>
    <w:p>
      <w:pPr>
        <w:pStyle w:val="Heading1"/>
      </w:pPr>
      <w:r>
        <w:t>3 Brandbekämpfung und gesonderter Wassereintritt</w:t>
      </w:r>
    </w:p>
    <w:p>
      <w:r>
        <w:t>Am 14.09.2026 brannte gegen 09:08 Uhr ein abgestellter handgezogener Holztransportwagen in der vom Betrieb des Klägers baulich getrennten städtischen Garagenzeile Kelterbogen 16. Die Feuerwehr löschte den Brand. An den Räumen des Klägers brannte es nicht. Ihr Zugang befindet sich seitlich am Hof; ein Lichtschacht führt zum tieferliegenden Maschinenraum. Die zum Löschen verwendete Leitung verlief über den Hof an diesem Lichtschacht vorbei. Der Kläger verlangt keinen Ersatz unvermeidbarer Löschschäden während der Brandbekämpfung.</w:t>
      </w:r>
    </w:p>
    <w:p>
      <w:r>
        <w:t>Um 09:31 Uhr meldete Kommandant Kaspar Kresse „Feuer aus“. Eine Kontrolle der Garagenzeile ergab um 09:42 Uhr keine fortdauernde Brandgefahr. Um 09:46 Uhr ordnete er den Rückbau an. Der für die Leitung zuständige Trupp legte das drucklose, offene Ende einer C-Leitung auf dem Rand des Lichtschachts ab. Die sonst vorhandene Gitterabdeckung war für die Schlauchführung teilweise beiseitegeschoben. Beim anschließenden Zusammenlegen glitt das Ende in den Schacht. Niemand hielt oder sicherte es. Die Klägerseite stützt diesen Ablauf auf den Einsatzbericht und die eigenen Wahrnehmungen des Schlauchführers, Anlage K1.</w:t>
      </w:r>
    </w:p>
    <w:p>
      <w:r>
        <w:t>Maschinist Hanno Halm öffnete um 09:49 Uhr nach einem Zuruf die Wasserzufuhr zur Spülung. Er nahm irrtümlich an, das freie Ende liege auf dem Hof beim Ablauf. Eine Rückmeldung über seine tatsächliche Lage holte er nicht ein. Wasser floss durch den Lichtschacht und das dort angekippte Kellerfenster in den Maschinenraum. Die Nachbarin Jovana Wacholder bemerkte um 09:55 Uhr das Laufgeräusch und rief dem Trupp zu. Um 09:57 Uhr wurde die Zufuhr geschlossen. Die genannten Zeiten beruhen teils auf dem Funkprotokoll, teils auf zeitnahen persönlichen Notizen; eine sekundengenaue Messung wird nicht behauptet.</w:t>
      </w:r>
    </w:p>
    <w:p>
      <w:r>
        <w:t>Beweis: Einsatzbericht, Anlage K1; Zeugnis des Kaspar Kresse und des Hanno Halm, beide zu laden über Feuerwehr Lindenquell, Gerätehaus, Amselspange 4, 97082 Lindenquell; Zeugnis der Jovana Wacholder, Kelterbogen 12, 97082 Lindenquell, Anlage K2. Frau Wacholder hat den früheren Löschvorgang nicht vollständig beobachtet. Sie kann aber das frei liegende Schlauchende, den Wassereintritt und ihre Warnung schildern. Ihre Aussage wird auf diese Wahrnehmungen begrenzt.</w:t>
      </w:r>
    </w:p>
    <w:p>
      <w:pPr>
        <w:pStyle w:val="Heading1"/>
      </w:pPr>
      <w:r>
        <w:t>4 Amtspflichtverletzung und Verantwortlichkeit</w:t>
      </w:r>
    </w:p>
    <w:p>
      <w:r>
        <w:t>Abwehrender Brandschutz gehört nach Art. 1 Abs. 1 BayFwG zu den Aufgaben der Gemeinde. Der Rückbau der dafür eingesetzten Leitungen stand noch unmittelbar mit diesem öffentlichen Einsatz in Zusammenhang. Es handelte sich weder um eine private Gefälligkeit des Feuerwehrvereins noch um einen vom Kläger bestellten Werkvertrag. Die Pflicht, beim Umgang mit der eigenen Wasserleitung vermeidbare Schäden am Eigentum des unmittelbar benachbarten Betriebs zu verhindern, bestand gerade gegenüber dem Kläger.</w:t>
      </w:r>
    </w:p>
    <w:p>
      <w:r>
        <w:t>Vor erneuter Wasserfreigabe waren das freie Ende festzustellen und zu sichern. Dies erforderte weder eine aufwendige Begutachtung noch einen Eingriff in die laufende Rettung. Die Löschphase war beendet; für die behauptete kurze Kontrolle standen Schlauchtrupp und Maschinist zur Verfügung. Der Trupp durfte eine drucklose Leitung zum geordneten Rückbau ablegen, jedoch nicht ohne gesicherte Verständigung wieder beaufschlagen lassen. Der Maschinist durfte aus einem unbestimmten Zuruf nicht folgern, dass der Auslauf frei zum Hofablauf führe. Gerade die fehlende Rückmeldung verband die beiden Fehler zu der hier eingetretenen Eigentumsbeschädigung.</w:t>
      </w:r>
    </w:p>
    <w:p>
      <w:r>
        <w:t>Die Einsatzlage ist aus damaliger Sicht zu beurteilen. Aus dem späteren Wasserschaden allein wird kein Verschulden abgeleitet. Ausschlaggebend sind die dokumentierte Entspannung der Lage, die bekannte offene Verbindung zum tieferliegenden Raum und die einfach mögliche Kontrolle vor Wiederöffnung. Art. 25 BayFwG unterstreicht für Eingriffsmaßnahmen die Begrenzung auf das Erforderliche; eine Befugnis, ohne Einsatznutzen unkontrolliert Wasser in Nachbarräume zu leiten, ergibt sich daraus nicht.</w:t>
      </w:r>
    </w:p>
    <w:p>
      <w:r>
        <w:t>Der Haftungsmaßstab ist nicht auf grobe Fahrlässigkeit beschränkt. Der Bundesgerichtshof verneint für die amtliche Gefahrenabwehr durch die Feuerwehr eine entsprechende Anwendung des § 680 BGB; es bleibt beim allgemeinen Fahrlässigkeitsmaßstab (BGH, Urteil vom 14.06.2018 – III ZR 54/17, BGHZ 219, 77, Rn. 47, 53). Der dortige Fall betraf umweltschädlichen Löschschaum. Hier wird allein die Aussage zum Haftungsmaßstab herangezogen; ein gleicher technischer Sachverhalt oder eine automatische Haftung für jedes Löschmittel wird nicht behauptet.</w:t>
      </w:r>
    </w:p>
    <w:p>
      <w:r>
        <w:t>Die Beklagte ist der richtige Rechtsträger. Das Landratsamt bestätigte, dass kein Kreisbrandrat die Einsatzleitung übernommen hatte. Weder eine Katastrophenfeststellung noch eine besondere Weisung des Landkreises lag vor. Ein vom Landkreis bezuschusstes Gerät verändert den Träger dieser konkreten Tätigkeit nicht. Art. 2 BayFwG über überörtliche Ausstattung und Art. 18 BayFwG über die Einsatzleitung sind voneinander zu unterscheiden. Beweis: Auskunft vom 25.09.2026, Anlage K5. Ein Behördenkontakt begründet keine gesamtschuldnerische Haftung des Landkreises.</w:t>
      </w:r>
    </w:p>
    <w:p>
      <w:pPr>
        <w:pStyle w:val="Heading1"/>
      </w:pPr>
      <w:r>
        <w:t>5 Ursächlichkeit und Abgrenzung</w:t>
      </w:r>
    </w:p>
    <w:p>
      <w:r>
        <w:t>Der Wassereintritt beschränkte sich auf die tieferliegende Fläche hinter dem Lichtschacht. Dort standen die Falzmaschine und fünf Wagen mit Papierbogen. Die gemeinsame Besichtigung vom 15.09.2026 dokumentiert eine Wasserlinie bis acht Zentimeter über dem Boden. In der Garagenzeile entstandener Ruß gelangte nicht in diesen Raum. Der angrenzende trockene Materialraum und die oberhalb der Wasserlinie gelagerten Bogen blieben unbeschädigt. Der Kläger macht sie folgerichtig nicht geltend. Der technische Nachtrag bestätigt durchgefeuchtete Baugruppen im unteren Maschinenteil und schließt einen vorbestehenden elektrisch verursachten Ausfall nach der dokumentierten Wartung nicht bloß abstrakt, sondern anhand der betroffenen Bauteile aus.</w:t>
      </w:r>
    </w:p>
    <w:p>
      <w:r>
        <w:t>Beweis: gemeinsamer Ortsbefund mit Inventar, Anlage K3; technischer Nachtrag, Anlage K9; Zeugnis der Diplom-Ingenieurin Marisol Mohn, Technikbüro Mohn, Spindelgasse 21, 97082 Lindenquell. Erforderlichenfalls wird ein gerichtliches maschinen- und wassertechnisches Sachverständigengutachten angeboten. Anknüpfungstatsachen sind Wasserlinie, Schlauchlage, Zeitablauf, Wartungsbefund und ausgetauschte Baugruppen. Der Privatbefund ersetzt das gerichtliche Gutachten nicht.</w:t>
      </w:r>
    </w:p>
    <w:p>
      <w:r>
        <w:t>Bei gesicherter Leitung wäre das Spülwasser in den Hofablauf gelangt. Die beschädigten Gegenstände befanden sich außerhalb des Brandbereichs. Weder notwendiges Löschwasser noch Rauch noch eine eigene undichte Leitung des Klägers erklären den örtlich begrenzten Befund. Der Kläger hat die Trocknung noch am selben Tag veranlasst und elektrische Geräte bis zur Freigabe stillgelegt. Er fordert keine hypothetischen Mehrschäden, die erst bei unterbliebener Trocknung eingetreten wären.</w:t>
      </w:r>
    </w:p>
    <w:p>
      <w:pPr>
        <w:pStyle w:val="Heading1"/>
      </w:pPr>
      <w:r>
        <w:t>6 Einzelne Schadenpositionen</w:t>
      </w:r>
    </w:p>
    <w:p>
      <w:r>
        <w:t>Die Instandsetzung der Falzmaschine kostete 22.800,00 EUR netto. Davon entfallen 10.400,00 EUR auf den Antrieb, 6.900,00 EUR auf zwei Steuermodule und 5.500,00 EUR auf Aus- und Einbau sowie Prüfung. Der Maschinenlieferant prüfte zunächst eine Reinigung; sie gewährleistete bei den wasserbelasteten Modulen keine sichere Funktion. Er ersetzte nur die benannten Bauteile. Weder eine größere Maschine noch zusätzliche Funktionen wurden beschafft. Die Vergleichsbetrachtung und die Weiterverwendung der Altmaschine sind in Anlagen K4 und K9 dokumentiert.</w:t>
      </w:r>
    </w:p>
    <w:p>
      <w:r>
        <w:t>Für Absaugung und technische Trocknung wurden 6.480,00 EUR netto bezahlt. Die Leistung betraf ausschließlich den Maschinenraum und die betroffenen beweglichen Betriebsmittel. Reparaturen am Mietgebäude sind nicht eingeschlossen. Für die gesonderte Entsorgung unbrauchbarer Papierbogen und nasser Lagerhilfen fielen 1.200,00 EUR netto an. Der Bogenbestand wird mit seinem belegten Einstandswert von 8.640,00 EUR angesetzt; Verkaufserlöse oder eine Handelsspanne werden nicht hinzugerechnet. Verwertbare obere Lagen blieben im Bestand und sind bereits ausgeschieden. Ein weiterer Schrott- oder Verkaufserlös ist nicht angefallen.</w:t>
      </w:r>
    </w:p>
    <w:p>
      <w:r>
        <w:t>Während der Reparatur vom 16.09. bis 29.09.2026 mietete der Kläger eine funktional vergleichbare Ersatzfalzmaschine einschließlich Anlieferung und Rückholung für 8.700,00 EUR netto. Sie wurde für vorhandene Aufträge eingesetzt. Die Werkstatt bestätigte den Bedarf und die Reparaturdauer. Der Kläger verlangt für dieselben Tage keinen entgangenen Gewinn. Der Mietaufwand war im Verhältnis zu den dokumentierten laufenden Aufträgen und der möglichen Fremdvergabe wirtschaftlich; die Vergleichsrechnung ist Anlage K4 beigefügt. Er behauptet keinen abstrakten Nutzungswert.</w:t>
      </w:r>
    </w:p>
    <w:p>
      <w:r>
        <w:t>Diese Positionen ergeben 22.800,00 EUR + 6.480,00 EUR + 1.200,00 EUR + 8.640,00 EUR + 8.700,00 EUR = 47.820,00 EUR. Beweis für Rechnung, Zahlung und Zusammensetzung: Anlage K4; Zeugnis der Buchhalterin Nuria Klee, zu laden über den Betrieb des Klägers. Alle Rechnungsbeträge mit Umsatzsteuer wurden bezahlt; eingeklagt wird wegen der Vorsteuerabzugsberechtigung allein der Nettoaufwand. Der Eigentümer hat die beschädigten Gegenstände aus eigenen Mitteln erworben und keine Entschädigung einer Sachversicherung erhalten.</w:t>
      </w:r>
    </w:p>
    <w:p>
      <w:pPr>
        <w:pStyle w:val="Heading1"/>
      </w:pPr>
      <w:r>
        <w:t>7 Einwendungen und anderweitiger Ersatz</w:t>
      </w:r>
    </w:p>
    <w:p>
      <w:r>
        <w:t>Der Hinweis der Beklagten auf allgemeine Einsatzhektik trägt keine pauschale Haftungsfreistellung. Die Beklagte kann die tatsächlichen Abläufe bestreiten; deshalb werden die benannten Zeugen und gegebenenfalls ein Sachverständiger angeboten. Ein automatisches Beweisanzeichen allein aus dem Wassereintritt wird nicht verlangt. Die noch strittige Frage, wer den Spülzuruf gab, beseitigt nicht die dokumentierte Pflicht beider städtischen Funktionsbereiche zur sicheren Wasserfreigabe.</w:t>
      </w:r>
    </w:p>
    <w:p>
      <w:r>
        <w:t>Ein Mitverschulden nach § 254 BGB liegt nicht vor. Der Kläger hielt das Kellerfenster im üblichen Kippzustand; dort war weder mit frei auslaufendem Schlauchwasser noch mit einem Brandangriff zu rechnen. Der Kläger blieb auf Aufforderung außerhalb des abgesperrten Hofs. Er durfte die Leitung nicht eigenmächtig bewegen. Frau Wacholder warnte sofort nach ihrer Wahrnehmung. Die Lagerung auf niedrigen Transportwagen genügte im normalen trockenen Maschinenraum; sie begründet keine Pflicht, ohne konkreten Anlass alle Betriebsmittel gegen einen fremdverursachten Wasserstrahl zu erhöhen.</w:t>
      </w:r>
    </w:p>
    <w:p>
      <w:r>
        <w:t>Auch § 839 Abs. 1 Satz 2 BGB steht dem Anspruch nicht entgegen. Es gibt keinen festgestellten privaten Schädiger, keine Abtretung und keine Drittleistung. Nach dem Einsatzbericht deutet der Brandbefund auf einen technischen Defekt eines auf dem handgezogenen Transportwagen gelagerten Akkugeräts. Garagenzeile, Wagen und Gerät gehören ebenfalls der Beklagten. Ein etwaiger weiterer Anspruch gegen denselben Rechtsträger wäre keine anderweitige Ersatzmöglichkeit gegenüber einem Dritten. Vor allem betrifft die Klage einen gesonderten Rückbaufehler nach Brandende. Die fehlende eigene Sachversicherung und die unveränderte Anspruchsinhaberschaft bestätigt Anlage K8.</w:t>
      </w:r>
    </w:p>
    <w:p>
      <w:r>
        <w:t>Art. 27 BayFwG enthält einen eigenständig zu prüfenden Entschädigungsanspruch und keinen Haftungsausschluss für schuldhafte Amtspflichtverletzungen. Der Kläger verlangt hier den konkret entstandenen Schaden aus dem bezeichneten fehlerhaften Rückbau. Die Prüfung dieses Anspruchs darf nicht mit der Frage verwechselt werden, ob er einen zumutbaren, notwendigen Eingriff zur Rettung seines eigenen Vermögens hätte hinnehmen müssen. Ein eigener Entschädigungsverwaltungsakt ist nicht Gegenstand dieser Klage.</w:t>
      </w:r>
    </w:p>
    <w:p>
      <w:pPr>
        <w:pStyle w:val="Heading1"/>
      </w:pPr>
      <w:r>
        <w:t>8 Außergerichtlicher Stand und Zinsen</w:t>
      </w:r>
    </w:p>
    <w:p>
      <w:r>
        <w:t>Die Klägervertreterin bezifferte den Schaden am 02.10.2026 und bat um Antwort bis zum 12.10.2026, Anlage K6. Die Beklagte antwortete am 05.10.2026 mit Sachfragen, ohne die Forderung endgültig zurückzuweisen oder eine Zahlung zuzusagen, Anlage K7. Der Kläger hat einen ausformulierten Entwurf beauftragt, jedoch noch keine Einreichung freigegeben, Anlage K8. Die außergerichtliche Aufklärung dauert an. Eine künftige Zahlung wäre vor Einreichung von der Forderung abzuziehen. Ein versäumtes Rechtsmittel im Sinne des § 839 Abs. 3 BGB ist nicht ersichtlich: Gegen die plötzlich erfolgende Wasserfreigabe stand dem abgesperrten Kläger keine rechtzeitig wirksame gerichtliche Abwehr zur Verfügung.</w:t>
      </w:r>
    </w:p>
    <w:p>
      <w:r>
        <w:t>Der Zinsantrag stützt sich auf §§ 291, 288 Abs. 1 Satz 2 BGB. Er setzt weder einen erfundenen Zustellungstag noch einen bereits abgelaufenen außergerichtlichen Zahlungstermin voraus. Der Geschäftsbetrieb des Klägers macht den Schadensersatzanspruch nicht zu einer Entgeltforderung mit einem Zinssatz von neun Prozentpunkten. Gegen eine Entscheidung durch den Einzelrichter bestehen keine Bedenken. Ein Vergleich auf Grundlage der gesicherten Einzelpositionen bleibt möglich.</w:t>
      </w:r>
    </w:p>
    <w:p>
      <w:r>
        <w:t>Leonie von Tann</w:t>
        <w:br/>
        <w:t>Rechtsanwältin</w:t>
      </w:r>
    </w:p>
    <w:p>
      <w:pPr>
        <w:pStyle w:val="Heading1"/>
      </w:pPr>
      <w:r>
        <w:t>9. Anlagenverzeichnis</w:t>
      </w:r>
    </w:p>
    <w:p>
      <w:r>
        <w:t>K1: Einsatzbericht vom 15.09.2026 mit ergänztem Rückbauablauf.</w:t>
        <w:br/>
        <w:t>Datei: kommunikation-und-deckung/02_Einsatzbericht.docx</w:t>
      </w:r>
    </w:p>
    <w:p>
      <w:r>
        <w:t>K2: Zeitnahe Beobachtung der Nachbarin zur Wasserführung.</w:t>
        <w:br/>
        <w:t>Datei: kommunikation-und-deckung/03_Zeugin_Schlauchende.eml</w:t>
      </w:r>
    </w:p>
    <w:p>
      <w:r>
        <w:t>K3: Gemeinsamer Ortsbefund und positionsbezogenes Schadeninventar.</w:t>
        <w:br/>
        <w:t>Datei: kommunikation-und-deckung/04_Befund_und_Inventar.docx</w:t>
      </w:r>
    </w:p>
    <w:p>
      <w:r>
        <w:t>K4: Rechnungsabschriften, Zahlungen, Vorsteuer und Restwerte.</w:t>
        <w:br/>
        <w:t>Datei: kommunikation-und-deckung/05_Rechnungen_und_Zahlungen.docx</w:t>
      </w:r>
    </w:p>
    <w:p>
      <w:r>
        <w:t>K5: Auskunft zu Einsatzleitung und tatsächlicher Rolle des Landkreises.</w:t>
        <w:br/>
        <w:t>Datei: kommunikation-und-deckung/06_Landkreis_Auskunft.pdf</w:t>
      </w:r>
    </w:p>
    <w:p>
      <w:r>
        <w:t>K6: Außergerichtliche Bezifferung vom 02.10.2026.</w:t>
        <w:br/>
        <w:t>Datei: kommunikation-und-deckung/07_Anspruchsschreiben.pdf</w:t>
      </w:r>
    </w:p>
    <w:p>
      <w:r>
        <w:t>K7: Städtische Zwischenantwort vom 05.10.2026.</w:t>
        <w:br/>
        <w:t>Datei: kommunikation-und-deckung/08_Stadt_Zwischenantwort.pdf</w:t>
      </w:r>
    </w:p>
    <w:p>
      <w:r>
        <w:t>K8: Begrenzter Klagevorbereitungsauftrag, Eigentum und fehlende Drittleistung.</w:t>
        <w:br/>
        <w:t>Datei: kommunikation-und-deckung/09_Mandantenfreigabe.eml</w:t>
      </w:r>
    </w:p>
    <w:p>
      <w:r>
        <w:t>K9: Technische Abgrenzung des Wasserschadens von Brandfolgen.</w:t>
        <w:br/>
        <w:t>Datei: kommunikation-und-deckung/13_Technik_Nachtrag.docx</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Klageentwurf Knopf gegen Stadt Lindenquell</dc:title>
  <dc:subject/>
  <dc:creator>Rechtsanwältin Leonie von Tann
Mohnanger 8, 97082 Lindenquell bei Würzburg</dc:creator>
  <cp:keywords/>
  <dc:description>generated by python-docx</dc:description>
  <cp:lastModifiedBy/>
  <cp:revision>1</cp:revision>
  <dcterms:created xsi:type="dcterms:W3CDTF">2026-10-01T09:00:00Z</dcterms:created>
  <dcterms:modified xsi:type="dcterms:W3CDTF">2026-10-01T09:00:00Z</dcterms:modified>
  <cp:category/>
</cp:coreProperties>
</file>