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Betreuungssuche und Tagesablauf der Familie</w:t>
      </w:r>
    </w:p>
    <w:p>
      <w:pPr>
        <w:pStyle w:val="Heading1"/>
      </w:pPr>
      <w:r>
        <w:t>1 Suche von Januar bis April</w:t>
      </w:r>
    </w:p>
    <w:p>
      <w:r>
        <w:t>Naila Sauermilch fragte am 19. Januar bei Quendelzwerge, am 22. Januar bei Mainkäfer und am 4. Februar bei der Kindertagespflege Hiltrud Kleinlaut nach. Keine dieser Stellen bot einen bedarfsdeckenden Platz ab Mai an. Hiltrud Kleinlaut hatte nur einen bereits belegten Nachmittagsplatz. Die Familie beschränkte sich nicht auf eine bestimmte Konzeption. Am 12. März fragte Naila beim Jugendamt nach Kindertagespflege und nach einer Übergangslösung. Am 8. April wiederholte die Anwältin dies mit dem konkreten Hinweis auf den bevorstehenden Nettoausfall.</w:t>
      </w:r>
    </w:p>
    <w:p>
      <w:pPr>
        <w:pStyle w:val="Heading1"/>
      </w:pPr>
      <w:r>
        <w:t>2 Familie und Arbeit</w:t>
      </w:r>
    </w:p>
    <w:p>
      <w:r>
        <w:t>Anselm Sauermilch arbeitete werktags von 06:30 bis 15:30 Uhr einschließlich Pause; seine Anfahrt dauerte 25 Minuten. Der Arbeitgeber bestätigte auf Anfrage am 16. April, dass ein täglicher Schichtwechsel für vier Monate nicht angeboten werden könne. Die Großmutter lebte in Hannover und unterstützte an einem Wochenende, nicht an Werktagen. Der Großvater in Würzburg war selbst pflegebedürftig. Eine pauschale Behauptung, alle Angehörigen seien arbeitsunfähig, wird nicht erhoben. Entscheidend ist, dass keine Person die tägliche Betreuung tatsächlich übernehmen konnte. Eine private Agentur teilte am 4. Juni mit, dass sie keine geeignete Betreuungsperson für fünf Tage pro Woche vermitteln könne; es wurde nichts gebucht oder gezahlt.</w:t>
      </w:r>
    </w:p>
    <w:p>
      <w:pPr>
        <w:pStyle w:val="Heading1"/>
      </w:pPr>
      <w:r>
        <w:t>3 Augustangebot und Ende des Ausfalls</w:t>
      </w:r>
    </w:p>
    <w:p>
      <w:r>
        <w:t>Das Angebot Rosenhut umfasste zwölf Stunden pro Woche, ohne Freitag, und sah keine Randzeiten vor. Zwischen Wohnort und Tagespflege lagen 42 Kilometer. Eine Fahrt von der Tagespflege zur Arbeitsstätte hätte zusätzlich rund 35 Minuten gedauert. Selbst bei pünktlicher Abgabe um 09:00 Uhr wären nur etwa zwei Arbeitsstunden bis zur erforderlichen Abfahrt zur Abholung geblieben. Die Arbeitgeberin bestätigte, dass daraus kein nutzbarer Arbeitsplatz entstehe. Die Eltern boten an, Rosenhut mit einer zweiten Betreuung zu kombinieren. Das Jugendamt konnte keine Ergänzung benennen.</w:t>
      </w:r>
    </w:p>
    <w:p>
      <w:r>
        <w:t>Der ab September verfügbare Platz Quendelzwerge umfasst 07:45 bis 15:30 Uhr an fünf Tagen. Die Eingewöhnung lief Ende August. Es gab seitdem keine betreuungsbedingte Abwesenheit der Mutter. Die Familie verlangt keine Zahlung für die Eingewöhnung im April, keinen entgangenen Urlaub und keinen unbestimmten Folgeschaden.</w:t>
      </w:r>
    </w:p>
    <w:p>
      <w:r>
        <w:t>Naila Sauermilch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Betreuungssuche und Tagesablauf der Familie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