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Kommunalversorgung Mainbogen GmbH</w:t>
        <w:br/>
        <w:t>Netzlaubenweg 4, 97076 Würzburg</w:t>
        <w:br/>
        <w:t>Geschäftsführer Konrad Fenn</w:t>
      </w:r>
    </w:p>
    <w:p>
      <w:r>
        <w:t>An Rechtsanwältin Alina Ahrens</w:t>
        <w:br/>
        <w:t>Gerstenbogen 11, 97070 Würzburg</w:t>
      </w:r>
    </w:p>
    <w:p>
      <w:r>
        <w:t>05.10.2026</w:t>
      </w:r>
    </w:p>
    <w:p>
      <w:pPr>
        <w:pStyle w:val="Title"/>
      </w:pPr>
      <w:r>
        <w:t>Rohrbruch Kaffeebogen: Antwort auf die Teilforderung</w:t>
      </w:r>
    </w:p>
    <w:p>
      <w:r>
        <w:t>Sehr geehrte Frau Ahrens,</w:t>
      </w:r>
    </w:p>
    <w:p>
      <w:r>
        <w:t>wir bestätigen den Eingang Ihres Schreibens vom 4. Oktober. Unsere Gesellschaft betreibt die im Einsatzbericht bezeichnete Straßenverteilungsleitung auf eigene Rechnung und entscheidet über Kontrolle, Absperrung und Wiederinbetriebnahme. Sitz und Geschäftsleitung befinden sich an der oben genannten Anschrift. Den festgestellten Riss außerhalb des Hauses stellen wir nach dem bisherigen Einsatzbefund nicht in Frage.</w:t>
      </w:r>
    </w:p>
    <w:p>
      <w:r>
        <w:t>Eine Haftungsanerkennung erklären wir nicht. Der Materialbefund liegt noch nicht vor. Auch der genaue Wasserweg durch die Wanddurchführung ist nicht abschließend untersucht. Wir halten es für prüfbedürftig, ob die Gebäudeschäden dem gesetzlichen Gebäudeausschluss unterfallen und ob die Eigentümerin für eine unzureichende Abdichtung verantwortlich ist. Bitte erläutern Sie außerdem, weshalb sämtliche Trocknungsarbeiten Ihrem Mandanten und nicht der Eigentümerin zuzuordnen sein sollen. Ihre Mitteilung der begrenzten Abtretung werden wir berücksichtigen; deren Wirksamkeit und Reichweite sind damit nicht anerkannt.</w:t>
      </w:r>
    </w:p>
    <w:p>
      <w:r>
        <w:t>Wir vermerken, dass aktuell nur 2.400 EUR netto verlangt werden. Die übrige Anmeldung behandeln wir weiterhin als unvollständig belegt. Das Rohrstück bleibt erhalten. Einen Besichtigungstermin können die Beteiligten gesondert abstimmen. Mit diesem Schreiben werden keine Versicherungsbedingungen bestätigt und keine Zahlung zugesagt. Wir bemühen uns um eine inhaltliche Rückmeldung innerhalb Ihrer Frist.</w:t>
      </w:r>
    </w:p>
    <w:p>
      <w:r>
        <w:t>Mit freundlichen Grüßen</w:t>
        <w:br/>
        <w:t>Mira Morgenrot</w:t>
        <w:br/>
        <w:t>Rechtsabteilung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Rohrbruch Kaffeebogen: Antwort auf die Teilforderung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