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Stadt Lindenquell – Rechtsstelle</w:t>
        <w:br/>
        <w:t>Rathausplatz 1, 97082 Lindenquell bei Würzburg</w:t>
      </w:r>
    </w:p>
    <w:p>
      <w:r>
        <w:t>Rechtsanwältin Leonie von Tann</w:t>
        <w:br/>
        <w:t>Mohnanger 8, 97082 Lindenquell bei Würzburg</w:t>
      </w:r>
    </w:p>
    <w:p>
      <w:r>
        <w:t>05.10.2026 · Zeichen LQ-R 26/H24</w:t>
      </w:r>
    </w:p>
    <w:p>
      <w:pPr>
        <w:pStyle w:val="Title"/>
      </w:pPr>
      <w:r>
        <w:t>Stadt Lindenquell – Kontrollrhythmus, Reaktionszeit und Vorschaden</w:t>
      </w:r>
    </w:p>
    <w:p>
      <w:r>
        <w:t>Sehr geehrte Frau von Tann,</w:t>
      </w:r>
    </w:p>
    <w:p>
      <w:r>
        <w:t>Ihre Beschränkung auf 741,50 EUR ist vermerkt. Eine Ersatzpflicht können wir derzeit nicht anerkennen. Der Hagebuttenweg wurde am 27. August kontrolliert; dokumentiert ist eine flache ältere Flickstelle ohne offenes Loch. Die Regelkontrolle war für den 10. September vorgesehen. Ob vor dem Unfall eine besondere Kontroll- oder Sicherungsmaßnahme geboten war, hängt von der zwischenzeitlichen Entwicklung und vom Inhalt der Meldung ab.</w:t>
      </w:r>
    </w:p>
    <w:p>
      <w:r>
        <w:t>Frau Pflaums Hinweis enthielt keine Maße und kein Foto. Er ging um 16:42 Uhr nach Ende des regulären Außendiensts ein und wurde am nächsten Morgen bearbeitet. Wir prüfen Ihre Nachfrage zur Weiterleitung dringender Meldungen. Dass der Unfall schon um 06:50 Uhr geschah, macht eine angemessene Reaktionszeit zu einer wesentlichen Frage. Eine Meldung am Vorabend belegt für sich allein noch nicht, dass die Stadt die Stelle vor diesem Zeitpunkt hätte sichern müssen.</w:t>
      </w:r>
    </w:p>
    <w:p>
      <w:r>
        <w:t>Ebenso müssen Sichtbarkeit, Fahrgeschwindigkeit und technische Ursache geklärt werden. Ihr Mandant schätzt bis zu 35 km/h bei erlaubten 30 km/h und kannte den früheren Reifenriss. Auch wenn der Reifenpreis nicht mehr verlangt wird, kann sein Zustand für Luftverlust und Abschleppbedarf relevant bleiben. Wir behaupten damit nicht, der alte Riss erkläre automatisch die frische Felgenverformung.</w:t>
      </w:r>
    </w:p>
    <w:p>
      <w:r>
        <w:t>Die später gemessenen acht Zentimeter Tiefe sind kein rückwirkend gesicherter Unfallbefund. Wir übersenden die vorhandenen Aufzeichnungen und wollen bis zum 14. Oktober weiter Stellung nehmen. Ein fertiges Ergebnis der Organisationsprüfung oder eine Deckungszusage gibt es heute nicht. Eine gemeinsame technische Besichtigung der erhaltenen Teile erscheint sinnvoll, wenn sie auf die konkreten offenen Fragen beschränkt wird.</w:t>
      </w:r>
    </w:p>
    <w:p>
      <w:r>
        <w:t>Mit freundlichen Grüßen</w:t>
        <w:br/>
        <w:t>Kunigunde Färber</w:t>
        <w:br/>
        <w:t>Rechtsstelle der Stadt Lindenquell</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Stadt Lindenquell – Kontrollrhythmus, Reaktionszeit und Vorschaden</dc:title>
  <dc:subject/>
  <dc:creator>Stadt Lindenquell, vertreten durch den Ersten Bürgermeister Anselm Buchner, Rathausplatz 1,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