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Leonie von Tann</w:t>
        <w:br/>
        <w:t>Mohnanger 8, 97082 Lindenquell bei Würzburg</w:t>
      </w:r>
    </w:p>
    <w:p>
      <w:r>
        <w:t>Lindenqueller Bäderbetrieb GmbH</w:t>
        <w:br/>
        <w:t>Geschäftsführerin Fatima Fink</w:t>
        <w:br/>
        <w:t>Seerosenbogen 3, 97082 Lindenquell bei Würzburg</w:t>
      </w:r>
    </w:p>
    <w:p>
      <w:r>
        <w:t>05.10.2026 · Unser Zeichen VT 26/105</w:t>
      </w:r>
    </w:p>
    <w:p>
      <w:pPr>
        <w:pStyle w:val="Title"/>
      </w:pPr>
      <w:r>
        <w:t>Rebhuhn gegen Bäderbetrieb – Ersatz wegen loser Einstiegsstufe</w:t>
      </w:r>
    </w:p>
    <w:p>
      <w:r>
        <w:t>Sehr geehrte Frau Fink,</w:t>
      </w:r>
    </w:p>
    <w:p>
      <w:r>
        <w:t>ich vertrete Frau Walburga Rebhuhn wegen der Verletzung am 22. August in Ihrem Bad. Meine Mandantin verlangt weiterhin 850,00 EUR Schmerzensgeld und 42,70 EUR Auslagen, insgesamt 892,70 EUR. Sie stützt sich auf ihren Eintrittsvertrag mit Ihrer Gesellschaft. Die kommunale Gesellschafterstellung macht die Stadt nicht zur Ersatzschuldnerin des Vertrags.</w:t>
      </w:r>
    </w:p>
    <w:p>
      <w:r>
        <w:t>Entscheidend ist die seit dem Morgen gemeldete lose zweite Stufe der Westleiter. Meine Mandantin stieg rückwärts und mit beiden Händen an den Holmen in das Becken. Die Stufe gab nach; sie schlug mit dem rechten Schienbein an. Der knappe Erstvermerk stammt von einem Mitarbeiter, der das Ereignis nicht beobachtete, und wurde von ihr nicht unterschrieben. Frau Nwosu kann das Absacken an der Leiter bestätigen, beansprucht aber keine vollständige Sicht auf beide Füße.</w:t>
      </w:r>
    </w:p>
    <w:p>
      <w:r>
        <w:t>Der ärztliche Bericht beschreibt eine oberflächliche Wunde und Prellung, ohne Naht, Fraktur oder stationäre Behandlung. Auf dieser Grundlage wird kein Dauerschaden behauptet. Der Betrag berücksichtigt die schmerzhafte erste Woche und die noch bestehende Druckempfindlichkeit. Die Wundversorgungskosten von 18,90 EUR und die Heimfahrt aus der Praxis von 23,80 EUR sind gesondert belegt. Verdienstausfall, Haushaltshilfe und Eintrittsgeld sind nicht Gegenstand unserer Forderung.</w:t>
      </w:r>
    </w:p>
    <w:p>
      <w:r>
        <w:t>Bitte erläutern Sie bis zum bereits genannten 12. Oktober, weshalb die gemeldete Leiter vor dem Unfall nicht gesperrt wurde und welche konkrete Unfallalternative Sie annehmen. Ich bitte zugleich darum, das ausgebaute Befestigungsteil und die ursprünglichen Betriebsaufzeichnungen weiter zu erhalten. Meine Mandantin ist zu einer sachbezogenen außergerichtlichen Lösung bereit.</w:t>
      </w:r>
    </w:p>
    <w:p>
      <w:r>
        <w:t>Mit freundlichen Grüßen</w:t>
        <w:b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Rebhuhn gegen Bäderbetrieb – Ersatz wegen loser Einstiegsstufe</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