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Lindenqueller Bäderbetrieb GmbH – Geschäftsführung</w:t>
        <w:br/>
        <w:t>Seerosenbogen 3, 97082 Lindenquell bei Würzburg</w:t>
      </w:r>
    </w:p>
    <w:p>
      <w:r>
        <w:t>Mainbogen Kommunalversicherung VVaG – Schadenabteilung</w:t>
        <w:br/>
        <w:t>Kornblumenstraße 18, 97084 Würzburg</w:t>
      </w:r>
    </w:p>
    <w:p>
      <w:r>
        <w:t>05.10.2026</w:t>
      </w:r>
    </w:p>
    <w:p>
      <w:pPr>
        <w:pStyle w:val="Title"/>
      </w:pPr>
      <w:r>
        <w:t>Leiterunfall Rebhuhn: Schadenanzeige der Betreiberin</w:t>
      </w:r>
    </w:p>
    <w:p>
      <w:r>
        <w:t>Sehr geehrter Herr Salbei,</w:t>
      </w:r>
    </w:p>
    <w:p>
      <w:r>
        <w:t>wir melden den Vorfall vom 22. August, bei dem Frau Walburga Rebhuhn an der westlichen Beckenleiter verletzt wurde. Der vollständige Ordner unserer Betriebshaftpflicht wurde heute um 16:40 Uhr aus der Altregistratur geliefert. Die dortige Ausfertigung nennt unsere GmbH als Versicherungsnehmerin des Vertrags MK-BAD-2026. Frau Krens Mitteilung vom 2. Oktober über den damals noch fehlenden Vertrag war zutreffend und wird als historischer Aktenstand beibehalten.</w:t>
      </w:r>
    </w:p>
    <w:p>
      <w:r>
        <w:t>Frau Rebhuhn verlangt inzwischen bestimmt 850,00 EUR Schmerzensgeld und 42,70 EUR Auslagen. Eine Klage liegt uns nicht vor. Der frühere Kurzvermerk „am Beckenrand ausgerutscht“ stammt vom Ersthelfer, der den Unfall nicht beobachtete. Die Klägerin beschreibt eine bewegliche Leiterstufe. Kontrollbuch und spätere technische Prüfung bestätigen eine lockere Befestigung; die Leiter war trotz des Eintrags um 07:35 Uhr zunächst nicht gesperrt worden. Wir möchten diese Tatsachen offenlegen, ohne aus jeder abweichenden Formulierung automatisch ein Anerkenntnis oder einen Täuschungsvorwurf abzuleiten.</w:t>
      </w:r>
    </w:p>
    <w:p>
      <w:r>
        <w:t>Das Bad wird von unserer GmbH auf Grundlage privatrechtlicher Eintrittsverträge betrieben. Die Stadt ist alleinige Gesellschafterin, führt aber weder den Eintrittsvertrag noch die tägliche Wasseraufsicht im eigenen Namen. Bitte behandeln Sie die GmbH deshalb als mögliche Schuldnerin. Eine allgemeine Aufsichtsfunktion des Landkreises begründet für die mechanische Leiterbefestigung keinen eigenen Anspruch der Besucherin gegen ihn.</w:t>
      </w:r>
    </w:p>
    <w:p>
      <w:r>
        <w:t>Wir übermitteln zunächst die Betriebs- und Unfallunterlagen. Den eingeschränkt zugänglichen Behandlungsbericht geben wir nur in dem Umfang weiter, der für die konkrete Prüfung erforderlich ist, über den geschützten Schadenkanal. Bitte benennen Sie die benötigten Informationen und den vorgesehenen Empfängerkreis. Einen Personenschaden mit lebenslangem Pflegebedarf haben wir nicht gemeldet. Eine Weitergabe an Rückversicherer oder andere Ausgleichsstellen ist daher nicht vorsorglich vorgesehen. Bis zum Abschluss Ihrer Prüfung sind weder eine Zahlung noch ein Vergleich zugesagt.</w:t>
      </w:r>
    </w:p>
    <w:p>
      <w:r>
        <w:t>Mit freundlichen Grüßen</w:t>
        <w:br/>
        <w:t>Fatima Fink</w:t>
        <w:br/>
        <w:t>Geschäftsführerin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Leiterunfall Rebhuhn: Schadenanzeige der Betreiberin</dc:title>
  <dc:subject/>
  <dc:creator>Lindenqueller Bäderbetrieb GmbH – Geschäftsführung
Seerosenbogen 3,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