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 Hainbogen · Rechtsamt</w:t>
        <w:br/>
        <w:t>Mira Morgenrot · Buchsbaumplatz 1 · 97299 Hainbogen</w:t>
      </w:r>
    </w:p>
    <w:p>
      <w:r>
        <w:t>Frankenbogen Kommunalversicherung VVaG</w:t>
        <w:br/>
        <w:t>Herrn Götz Linde · Versicherungsbogen 8 · 97080 Würzburg</w:t>
      </w:r>
    </w:p>
    <w:p>
      <w:r>
        <w:t>05.10.2026</w:t>
      </w:r>
    </w:p>
    <w:p>
      <w:pPr>
        <w:pStyle w:val="Title"/>
      </w:pPr>
      <w:r>
        <w:t>Kümmel – ergänzende Schadenmeldung mit tatsächlichem Kontrollstand</w:t>
      </w:r>
    </w:p>
    <w:p>
      <w:r>
        <w:t>Sehr geehrter Herr Linde,</w:t>
      </w:r>
    </w:p>
    <w:p>
      <w:r>
        <w:t>wir übersenden Ihnen den ergänzten Schadenstand zum Sturz von Frau Ottilie Kümmel im Bürgerhaus am 12. September. Eigentümerin und Betreiberin ist unsere Stadt. Der Bücherabend wurde durch das Kulturamt innerhalb der öffentlich-rechtlich organisierten Benutzung veranstaltet. Ein privater Veranstalter oder ein externer Reinigungsunternehmer war nicht beteiligt. Die Sicherung des Eingangs lag bei unseren Beschäftigten.</w:t>
      </w:r>
    </w:p>
    <w:p>
      <w:r>
        <w:t>Bitte legen Sie Ihrer Prüfung den unveränderten Chat zugrunde. Die Meldung der Pfütze ging um 18:03 Uhr ein; der Hausmeister antwortete um 18:04 Uhr. Der Sturz wurde um 18:08 Uhr gemeldet, gewischt wurde erst danach. Das Kontrollblatt wurde am Folgetag erstellt und beruht hinsichtlich 17:55 Uhr auf einer ungefähren Erinnerung. Wir wollen diese Unschärfe weder verschweigen noch als Beleg einer bestimmten früheren Kontrollminute verwenden. Die Zeugin am Büchertisch hat den Sturz beobachtet, die Reinigungskraft dagegen nicht.</w:t>
      </w:r>
    </w:p>
    <w:p>
      <w:r>
        <w:t>Die ergänzte Forderung umfasst 297,50 EUR bezahlte Haushaltshilfe, 45 EUR für die gebrauchte Jacke und ein unbeziffertes Schmerzensgeld mit einer Orientierung von 2.500 EUR. Frühere Taxipositionen und eine Pauschale werden im jetzigen Klageentwurf nicht verlangt. Die Angehörigenhilfe wird nicht neben der Rechnung nochmals abgerechnet. Ein schriftlicher aktueller Heilungsverlauf steht noch aus.</w:t>
      </w:r>
    </w:p>
    <w:p>
      <w:r>
        <w:t>Wir bitten um Bestätigung des konkreten Versicherungsschutzes und um Abstimmung der weiteren Bearbeitung. Der Stadt steht nach wie vor kein Beleg für eine besondere Ausgleichszugehörigkeit dieses Vorgangs zur Verfügung. Bitte benennen Sie ausdrücklich, ob Sie selbst eine weitere Meldung für erforderlich halten. Frau Klee prüft ausschließlich für unsere Stadt; eine Beauftragung für Sie wird daraus nicht hergeleitet. Eine Zahlung oder ein Haftungsanerkenntnis wurde nicht erklärt.</w:t>
      </w:r>
    </w:p>
    <w:p>
      <w:r>
        <w:t>Mit freundlichen Grüßen</w:t>
        <w:br/>
        <w:t>Mira Morgenrot</w:t>
        <w:br/>
        <w:t>Rechtsamt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Kümmel – ergänzende Schadenmeldung mit tatsächlichem Kontrollstand</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