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pPr>
      <w:r>
        <w:rPr>
          <w:rFonts w:ascii="Times New Roman" w:hAnsi="Times New Roman"/>
        </w:rPr>
        <w:t>1. Wohnraummietvertrag</w:t>
      </w:r>
    </w:p>
    <w:p>
      <w:pPr>
        <w:widowControl/>
        <w:jc w:val="left"/>
      </w:pPr>
      <w:r>
        <w:t>Martin Auer · Prüfeninger Straße 42 · 93049 Regensburg</w:t>
      </w:r>
    </w:p>
    <w:p>
      <w:pPr>
        <w:widowControl/>
        <w:jc w:val="left"/>
      </w:pPr>
      <w:r>
        <w:t>Mieter: Friedrich und Monika Leitner · Prüfeninger Straße 42 · 93049 Regensburg</w:t>
      </w:r>
    </w:p>
    <w:p>
      <w:pPr>
        <w:widowControl/>
        <w:jc w:val="left"/>
      </w:pPr>
      <w:r>
        <w:t>Regensburg, 16. August 2013 · Vertragsnummer PA-42-03</w:t>
      </w:r>
    </w:p>
    <w:p>
      <w:pPr>
        <w:pStyle w:val="Heading2"/>
        <w:widowControl/>
      </w:pPr>
      <w:r>
        <w:rPr>
          <w:rFonts w:ascii="Times New Roman" w:hAnsi="Times New Roman"/>
        </w:rPr>
        <w:t>1.1. Wohnung und Mietzeit</w:t>
      </w:r>
    </w:p>
    <w:p>
      <w:pPr>
        <w:widowControl/>
        <w:jc w:val="left"/>
      </w:pPr>
      <w:r>
        <w:t>Martin Auer vermietet an Friedrich Leitner und Monika Leitner die Dreizimmerwohnung im ersten Obergeschoss links des Hauses Prüfeninger Straße 42 in Regensburg. Zur Wohnung gehören Küche, Bad, Flur, Balkon und Kellerabteil 3. Die Wohnfläche beträgt 79 Quadratmeter. Das Haus hat keinen Aufzug. Vom Hauseingang führen sechs Stufen zum Erdgeschoss und weitere achtzehn Stufen zum ersten Obergeschoss. Die Überlassung erfolgt am 1. September 2013. Das Mietverhältnis wird auf unbestimmte Zeit geschlossen.</w:t>
      </w:r>
    </w:p>
    <w:p>
      <w:pPr>
        <w:pStyle w:val="Heading2"/>
        <w:widowControl/>
      </w:pPr>
      <w:r>
        <w:rPr>
          <w:rFonts w:ascii="Times New Roman" w:hAnsi="Times New Roman"/>
        </w:rPr>
        <w:t>1.2. Miete und Vorauszahlungen</w:t>
      </w:r>
    </w:p>
    <w:p>
      <w:pPr>
        <w:widowControl/>
        <w:jc w:val="left"/>
      </w:pPr>
      <w:r>
        <w:t>Die Nettokaltmiete beträgt bei Vertragsbeginn 650 Euro, die monatlichen Vorauszahlungen betragen 100 Euro für kalte Betriebskosten und 80 Euro für Heizung und Warmwasser. Die Zahlung erfolgt monatlich nach den gesetzlichen Vorschriften. Über Vorauszahlungen wird kalenderjährlich abgerechnet. Der Vermieter erhält eine Mietsicherheit von 1950 Euro, zahlbar in den gesetzlich zulässigen Raten. Der Mieter darf den Nachweis der getrennten Anlage verlangen.</w:t>
      </w:r>
    </w:p>
    <w:p>
      <w:pPr>
        <w:pStyle w:val="Heading2"/>
        <w:widowControl/>
      </w:pPr>
      <w:r>
        <w:rPr>
          <w:rFonts w:ascii="Times New Roman" w:hAnsi="Times New Roman"/>
        </w:rPr>
        <w:t>1.3. Gebrauch und Reparaturen</w:t>
      </w:r>
    </w:p>
    <w:p>
      <w:pPr>
        <w:widowControl/>
        <w:jc w:val="left"/>
      </w:pPr>
      <w:r>
        <w:t>Die Wohnung wird zum gemeinsamen Wohnen überlassen. Ein kleiner Schreibtisch für private Verwaltungsarbeiten ist ohne weitere Zustimmung zulässig. Mängel sind dem Vermieter zeitnah mitzuteilen. Größere Reparaturen werden mit den Mietern abgestimmt. Eine Übertragung der laufenden Instandhaltung auf die Mieter wird nicht vereinbart. Der Vermieter wohnt im Dachgeschoss des aus sechs Wohnungen bestehenden Hauses.</w:t>
      </w:r>
    </w:p>
    <w:p>
      <w:pPr>
        <w:pStyle w:val="Heading2"/>
        <w:widowControl/>
      </w:pPr>
      <w:r>
        <w:rPr>
          <w:rFonts w:ascii="Times New Roman" w:hAnsi="Times New Roman"/>
        </w:rPr>
        <w:t>1.4. Vertragsende</w:t>
      </w:r>
    </w:p>
    <w:p>
      <w:pPr>
        <w:widowControl/>
        <w:jc w:val="left"/>
      </w:pPr>
      <w:r>
        <w:t>Kündigungen richten sich nach den gesetzlichen Voraussetzungen und Fristen. Ein gesonderter Ausschluss der ordentlichen Kündigung wird nicht vereinbart. Der Vermieter hat das Haus im Jahr 2010 als ungeteiltes Mehrfamilienhaus erworben. Eine Aufteilung in Wohnungseigentum ist bei Unterzeichnung nicht vorgenommen worden. Eine Zusage über eine bestimmte spätere Wohnungsnutzung wird nicht abgegeben.</w:t>
      </w:r>
    </w:p>
    <w:p>
      <w:pPr>
        <w:widowControl/>
        <w:jc w:val="left"/>
      </w:pPr>
      <w:r>
        <w:t>Regensburg, 16. August 2013</w:t>
      </w:r>
    </w:p>
    <w:p>
      <w:pPr>
        <w:widowControl/>
        <w:jc w:val="left"/>
      </w:pPr>
      <w:r>
        <w:t>Martin Auer · Friedrich Leitner · Monika Leitner</w:t>
      </w:r>
    </w:p>
    <w:p>
      <w:pPr>
        <w:widowControl/>
        <w:jc w:val="left"/>
      </w:pPr>
      <w:r>
        <w:t>Namenszüge auf der beiderseits ausgehändigten Vertragsausfertigung.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Martin Auer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Martin Auer</w:t>
    </w:r>
  </w:p>
  <w:p>
    <w:pPr>
      <w:jc w:val="left"/>
      <w:pBdr>
        <w:bottom w:val="single" w:sz="6" w:space="2" w:color="3B3F45"/>
      </w:pBdr>
    </w:pPr>
    <w:r>
      <w:rPr>
        <w:rFonts w:ascii="Times New Roman" w:hAnsi="Times New Roman"/>
        <w:color w:val="6B6B66"/>
        <w:sz w:val="16"/>
      </w:rPr>
      <w:t>Prüfeninger Straße 42 · 93049 Regensburg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