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pPr>
      <w:r>
        <w:rPr>
          <w:rFonts w:ascii="Times New Roman" w:hAnsi="Times New Roman"/>
        </w:rPr>
        <w:t>1. Hausunterlagen Prüfeninger Straße 42</w:t>
      </w:r>
    </w:p>
    <w:p>
      <w:pPr>
        <w:widowControl/>
        <w:jc w:val="left"/>
      </w:pPr>
      <w:r>
        <w:t>Martin Auer · Eigentümerverwaltung · Regensburg</w:t>
      </w:r>
    </w:p>
    <w:p>
      <w:pPr>
        <w:widowControl/>
        <w:jc w:val="left"/>
      </w:pPr>
      <w:r>
        <w:t>Bestandsnotiz vom 30. September 2026 · Ablage Haus und Mietverträge</w:t>
      </w:r>
    </w:p>
    <w:p>
      <w:pPr>
        <w:pStyle w:val="Heading2"/>
        <w:widowControl/>
      </w:pPr>
      <w:r>
        <w:rPr>
          <w:rFonts w:ascii="Times New Roman" w:hAnsi="Times New Roman"/>
        </w:rPr>
        <w:t>1.1. Eigentum und Wohnungen</w:t>
      </w:r>
    </w:p>
    <w:p>
      <w:pPr>
        <w:widowControl/>
        <w:jc w:val="left"/>
      </w:pPr>
      <w:r>
        <w:t>Das Haus wurde 2010 als ungeteiltes Mehrfamilienhaus von Martin Auer erworben. Die Grundstücksakte wird weiterhin auf einem Grundbuchblatt geführt. Eine Teilungserklärung und einzelne Wohnungsgrundbücher sind in der Hausakte nicht vorhanden. Es bestehen sechs abgeschlossene Wohnungen. Martin Auer bewohnt seit 2010 die Dachgeschosswohnung. Die übrigen fünf Wohnungen werden vermietet.</w:t>
      </w:r>
    </w:p>
    <w:p>
      <w:pPr>
        <w:widowControl/>
        <w:jc w:val="left"/>
      </w:pPr>
      <w:r>
        <w:t>Die Wohnung von Friedrich und Monika Leitner wurde am 1. September 2013 überlassen. Die Nettokaltmiete wurde mit unterzeichneter Vereinbarung vom 18. April 2022 zum 1. Juli 2022 auf 735 Euro angepasst. Seit Januar 2025 betragen die Vorauszahlungen 240 Euro. Die monatliche Gesamtzahlung beträgt 975 Euro. Rückstände sind in der bis einschließlich September 2026 geführten Zahlungsliste nicht ausgewiesen.</w:t>
      </w:r>
    </w:p>
    <w:p>
      <w:pPr>
        <w:pStyle w:val="Heading2"/>
        <w:widowControl/>
      </w:pPr>
      <w:r>
        <w:rPr>
          <w:rFonts w:ascii="Times New Roman" w:hAnsi="Times New Roman"/>
        </w:rPr>
        <w:t>1.2. Erdgeschoss rechts</w:t>
      </w:r>
    </w:p>
    <w:p>
      <w:pPr>
        <w:widowControl/>
        <w:jc w:val="left"/>
      </w:pPr>
      <w:r>
        <w:t>Ralf Geiger hat sein Mietverhältnis schriftlich zum 31. Dezember 2026 gekündigt. Das Original ging am 18. September ein. Sein geplanter Umzug nach Landshut ist nach telefonischer Auskunft vom 28. September noch für Dezember vorgesehen. Ein Übergabetermin wurde nicht vereinbart. Die Wohnung wurde keinem neuen Mieter verbindlich zugesagt. Herr Auer hat Herrn Geiger für den 8. Oktober um 16 Uhr um Zugang gebeten und dessen Zustimmung erhalten.</w:t>
      </w:r>
    </w:p>
    <w:p>
      <w:pPr>
        <w:pStyle w:val="Heading2"/>
        <w:widowControl/>
      </w:pPr>
      <w:r>
        <w:rPr>
          <w:rFonts w:ascii="Times New Roman" w:hAnsi="Times New Roman"/>
        </w:rPr>
        <w:t>1.3. Angefragte Arbeiten</w:t>
      </w:r>
    </w:p>
    <w:p>
      <w:pPr>
        <w:widowControl/>
        <w:jc w:val="left"/>
      </w:pPr>
      <w:r>
        <w:t>Malerbetrieb Englfurt wurde am 29. September um ein Angebot für Wände und Decken sowie zwei klemmende Türen gebeten. Die Heizungsanlage soll im Januar wie üblich gewartet werden; ein Umbau ist nicht beauftragt. Für die Duschkante liegt noch kein Handwerkerangebot vor. Herr Auer hat lediglich telefonisch gefragt, ob eine flachere Lösung möglich wäre. Eine feste Zusage kann daraus noch nicht abgeleitet werden.</w:t>
      </w:r>
    </w:p>
    <w:p>
      <w:pPr>
        <w:widowControl/>
        <w:jc w:val="left"/>
      </w:pPr>
      <w:r>
        <w:t>Erstellt von Martin Auer am Küchentisch anhand der Mietordner und der E-Mails der letzten zwei Wochen. Die Kostenschätzung für die Malerarbeiten wird nach Eingang gesondert abgelegt.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Martin Auer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Martin Auer</w:t>
    </w:r>
  </w:p>
  <w:p>
    <w:pPr>
      <w:jc w:val="left"/>
      <w:pBdr>
        <w:bottom w:val="single" w:sz="6" w:space="2" w:color="3B3F45"/>
      </w:pBdr>
    </w:pPr>
    <w:r>
      <w:rPr>
        <w:rFonts w:ascii="Times New Roman" w:hAnsi="Times New Roman"/>
        <w:color w:val="6B6B66"/>
        <w:sz w:val="16"/>
      </w:rPr>
      <w:t>Eigentümerverwaltung · Prüfeninger Straße 42 · Regensburg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