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Wohnungsübergabe Wundtstraße 18</w:t>
      </w:r>
    </w:p>
    <w:p>
      <w:pPr>
        <w:widowControl/>
        <w:jc w:val="left"/>
      </w:pPr>
      <w:r>
        <w:t>Matthias Evers · Leibnizstraße 41 · 10625 Berlin</w:t>
      </w:r>
    </w:p>
    <w:p>
      <w:pPr>
        <w:widowControl/>
        <w:jc w:val="left"/>
      </w:pPr>
      <w:r>
        <w:t>Berlin, 1. März 2018, 10:15 bis 10:55 Uhr · WE-18-05</w:t>
      </w:r>
    </w:p>
    <w:p>
      <w:pPr>
        <w:widowControl/>
        <w:jc w:val="left"/>
      </w:pPr>
      <w:r>
        <w:t>Anwesend: Matthias Evers, Nora Ahrens und Daniel Ahrens. Übergeben wird die Wohnung im zweiten Obergeschoss links einschließlich Kellerraum 5. Die Wohnung ist bei Beginn des Termins leer. Der Einzug der Möbel ist für den Nachmittag angekündigt; die Mieter übernehmen ab heute sämtliche im Vertrag genannten Räume.</w:t>
      </w:r>
    </w:p>
    <w:p>
      <w:pPr>
        <w:pStyle w:val="Heading2"/>
        <w:widowControl/>
      </w:pPr>
      <w:r>
        <w:rPr>
          <w:rFonts w:ascii="Times New Roman" w:hAnsi="Times New Roman"/>
        </w:rPr>
        <w:t>1.1. Zustand bei Übergabe</w:t>
      </w:r>
    </w:p>
    <w:p>
      <w:pPr>
        <w:widowControl/>
        <w:jc w:val="left"/>
      </w:pPr>
      <w:r>
        <w:t>Im Flur befinden sich zwei überstrichene Bohrlöcher neben der Eingangstür. Das Parkett im Wohnzimmer zeigt eine matte Stelle vor dem Balkonzugang. Der Vermieter und beide Mieter haben die Stelle gemeinsam angesehen; ein Wasserschaden ist nicht erkennbar. Im Bad sitzt die untere Schraube des Handtuchhalters locker. Herr Evers wird den Halter in der nächsten Woche befestigen lassen und kündigt den Termin vorher an. Die Fenster öffnen und schließen; im Kinderzimmer ist der Griff etwas schwergängig.</w:t>
      </w:r>
    </w:p>
    <w:p>
      <w:pPr>
        <w:pStyle w:val="Heading2"/>
        <w:widowControl/>
      </w:pPr>
      <w:r>
        <w:rPr>
          <w:rFonts w:ascii="Times New Roman" w:hAnsi="Times New Roman"/>
        </w:rPr>
        <w:t>1.2. Schlüssel und Zähler</w:t>
      </w:r>
    </w:p>
    <w:p>
      <w:pPr>
        <w:widowControl/>
        <w:jc w:val="left"/>
      </w:pPr>
      <w:r>
        <w:t>Übergeben werden zwei Hausschlüssel, drei Wohnungsschlüssel, ein Kellerschlüssel und zwei Briefkastenschlüssel. Das Briefkastenschild wird am selben Tag auf „Ahrens“ geändert. Stromzähler 6B-48217 zeigt 18422 kWh. Kaltwasserzähler W-051 zeigt 168 Kubikmeter, Warmwasserzähler WW-051 zeigt 93 Kubikmeter. Die Heizkostenablesung erfolgt durch den beauftragten Dienstleister; die Gerätewerte werden dort gesondert geführt.</w:t>
      </w:r>
    </w:p>
    <w:p>
      <w:pPr>
        <w:pStyle w:val="Heading2"/>
        <w:widowControl/>
      </w:pPr>
      <w:r>
        <w:rPr>
          <w:rFonts w:ascii="Times New Roman" w:hAnsi="Times New Roman"/>
        </w:rPr>
        <w:t>1.3. Festgehaltene Absprachen</w:t>
      </w:r>
    </w:p>
    <w:p>
      <w:pPr>
        <w:widowControl/>
        <w:jc w:val="left"/>
      </w:pPr>
      <w:r>
        <w:t>Der Kinderwagen darf nicht vor der Wohnungstür abgestellt werden, wenn dadurch der Durchgang behindert wird. Für ein Fahrrad wird der gemeinschaftliche Keller genutzt. Herr Ahrens fragt nach der Möglichkeit, die Küchenlampe auszutauschen. Der Vermieter stimmt einem fachgerechten Austausch zu; die alte Leuchte bleibt im Kellerraum. Eine Änderung der vereinbarten Mietzeit wird bei der Übergabe nicht besprochen.</w:t>
      </w:r>
    </w:p>
    <w:p>
      <w:pPr>
        <w:widowControl/>
        <w:jc w:val="left"/>
      </w:pPr>
      <w:r>
        <w:t>Gelesen und gemeinsam durchgesehen: Matthias Evers, Nora Ahrens, Daniel Ahrens.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Matthias Evers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Matthias Evers</w:t>
    </w:r>
  </w:p>
  <w:p>
    <w:pPr>
      <w:jc w:val="left"/>
      <w:pBdr>
        <w:bottom w:val="single" w:sz="6" w:space="2" w:color="3B3F45"/>
      </w:pBdr>
    </w:pPr>
    <w:r>
      <w:rPr>
        <w:rFonts w:ascii="Times New Roman" w:hAnsi="Times New Roman"/>
        <w:color w:val="6B6B66"/>
        <w:sz w:val="16"/>
      </w:rPr>
      <w:t>Leibnizstraße 41 · 10625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