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 auf Ihre Beschwerde vom 04.05.2026 — Zwischenstand</w:t>
      </w:r>
    </w:p>
    <w:p>
      <w:pPr>
        <w:jc w:val="left"/>
      </w:pPr>
      <w:r>
        <w:rPr>
          <w:b/>
        </w:rPr>
        <w:t>Stadt Duisburg</w:t>
      </w:r>
    </w:p>
    <w:p>
      <w:pPr>
        <w:jc w:val="left"/>
      </w:pPr>
      <w:r>
        <w:t>Amt für Soziales und Teilhabe (Amt 50)</w:t>
      </w:r>
    </w:p>
    <w:p>
      <w:pPr>
        <w:jc w:val="left"/>
      </w:pPr>
      <w:r>
        <w:t>Schwanenstraße 5–7, 47051 Duisburg</w:t>
      </w:r>
    </w:p>
    <w:p>
      <w:pPr>
        <w:jc w:val="left"/>
      </w:pPr>
      <w:r>
        <w:t>Telefon: 0203 283-0 | E-Mail: amt50@stadt-duisburg.de</w:t>
      </w:r>
    </w:p>
    <w:p>
      <w:pPr>
        <w:jc w:val="left"/>
      </w:pPr>
      <w:r>
        <w:t>Frau</w:t>
      </w:r>
    </w:p>
    <w:p>
      <w:pPr>
        <w:jc w:val="left"/>
      </w:pPr>
      <w:r>
        <w:t>Nadira Bensaid</w:t>
      </w:r>
    </w:p>
    <w:p>
      <w:pPr>
        <w:jc w:val="left"/>
      </w:pPr>
      <w:r>
        <w:t>Gneisenaustraße 112</w:t>
      </w:r>
    </w:p>
    <w:p>
      <w:pPr>
        <w:jc w:val="left"/>
      </w:pPr>
      <w:r>
        <w:t>47057 Duisburg</w:t>
      </w:r>
    </w:p>
    <w:p>
      <w:pPr>
        <w:jc w:val="left"/>
      </w:pPr>
      <w:r>
        <w:t>Aktenzeichen: 50-2/AL-2026-014 / AST-2026-0016</w:t>
      </w:r>
    </w:p>
    <w:p>
      <w:pPr>
        <w:jc w:val="left"/>
      </w:pPr>
      <w:r>
        <w:t>Sachbearbeitung: Herr Ottweiler, Sachgebietsleiter</w:t>
      </w:r>
    </w:p>
    <w:p>
      <w:pPr>
        <w:jc w:val="left"/>
      </w:pPr>
      <w:r>
        <w:t>Duisburg, 18.05.2026</w:t>
      </w:r>
    </w:p>
    <w:p>
      <w:pPr>
        <w:jc w:val="left"/>
      </w:pPr>
      <w:r>
        <w:rPr>
          <w:b/>
        </w:rPr>
        <w:t>Betreff: Ihre Beschwerde vom 04.05.2026 zur Bearbeitung Ihres Antrags AST-2026-0016</w:t>
      </w:r>
    </w:p>
    <w:p>
      <w:pPr>
        <w:jc w:val="left"/>
      </w:pPr>
      <w:r>
        <w:t>Sehr geehrte Frau Bensaid,</w:t>
      </w:r>
    </w:p>
    <w:p>
      <w:pPr>
        <w:jc w:val="left"/>
      </w:pPr>
      <w:r>
        <w:t>wir bestätigen den Eingang Ihrer Beschwerde vom 04.05.2026 und bedauern die lange Bearbeitungsdauer Ihres Antrags. Zu Ihren Fragen können wir Ihnen heute den folgenden Zwischenstand mitteilen; die abschließende Prüfung dauert an.</w:t>
      </w:r>
    </w:p>
    <w:p>
      <w:pPr>
        <w:jc w:val="left"/>
      </w:pPr>
      <w:r>
        <w:t>Zu Ihrer ersten Frage: Ihr Antrag wurde durch das Unterstützungssystem „AntragsLotse Pro" am Eingangstag mit einem Prioritäts-Score bewertet und der Warteschlange „prüfintensiv" zugeordnet. In diese Bewertung fließen nach der Systemdokumentation unter anderem die Antragsart, die Vollständigkeit der Unterlagen sowie der voraussichtliche Aufwand für die Prüfung von Nachweisdokumenten ein; hierzu gehört auch der Ausstellungsstaat vorgelegter Urkunden. Welche Merkmale in Ihrem Einzelfall ausschlaggebend waren und wann die vorgesehene persönliche Überprüfung der Einstufung erfolgt ist, klären wir derzeit anhand der Systemprotokolle und werden es Ihnen gesondert mitteilen.</w:t>
      </w:r>
    </w:p>
    <w:p>
      <w:pPr>
        <w:jc w:val="left"/>
      </w:pPr>
      <w:r>
        <w:t>Zu Ihrer zweiten Frage: Die interne Vorgabe, jede Einstufung als „prüfintensiv" binnen zehn Arbeitstagen persönlich zu sichten, besteht. Ob sie in Ihrem Fall eingehalten wurde, ist Gegenstand der laufenden Prüfung. Wir bitten um Verständnis, dass wir dem Ergebnis nicht vorgreifen.</w:t>
      </w:r>
    </w:p>
    <w:p>
      <w:pPr>
        <w:jc w:val="left"/>
      </w:pPr>
      <w:r>
        <w:t>Zu Ihrer dritten Frage: Die Amtsleitung hat das Rechnungsprüfungsamt gebeten, die Bearbeitungszeiten seit Inbetriebnahme des Systems im Januar 2026 auszuwerten, auch im Hinblick auf die von Ihnen vermutete Ungleichbehandlung nach dem Geburtsort. Über das Ergebnis werden Sie unterrichtet, soweit Ihre eigene Betroffenheit reicht.</w:t>
      </w:r>
    </w:p>
    <w:p>
      <w:pPr>
        <w:jc w:val="left"/>
      </w:pPr>
      <w:r>
        <w:t>Zu Ihrer vierten Frage: Ihre Schadenspositionen haben wir aufgenommen. Bitte reichen Sie die Belege über die Mahnkosten in Höhe von 46,80 EUR sowie die Darlehensvereinbarung nach; über den Ausgleich entscheiden wir nach Abschluss der Prüfung.</w:t>
      </w:r>
    </w:p>
    <w:p>
      <w:pPr>
        <w:jc w:val="left"/>
      </w:pPr>
      <w:r>
        <w:t>Wir werden Ihnen bis zum 05.06.2026, spätestens jedoch mit Abschluss der Revisionsprüfung, abschließend antworten. Ihr Hinweis hat unabhängig davon dazu geführt, dass die Amtsleitung die Konfiguration des Systems überprüfen lässt.</w:t>
      </w:r>
    </w:p>
    <w:p>
      <w:pPr>
        <w:jc w:val="left"/>
      </w:pPr>
      <w:r>
        <w:t>Mit freundlichen Grüßen</w:t>
      </w:r>
    </w:p>
    <w:p>
      <w:pPr>
        <w:jc w:val="left"/>
      </w:pPr>
      <w:r>
        <w:t>Im Auftrag</w:t>
      </w:r>
    </w:p>
    <w:p>
      <w:pPr>
        <w:jc w:val="left"/>
      </w:pPr>
      <w:r>
        <w:t>Ottweiler</w:t>
      </w:r>
    </w:p>
    <w:p>
      <w:pPr>
        <w:jc w:val="left"/>
      </w:pPr>
      <w:r>
        <w:t>Sachgebietsleiter Leistungsgewährung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