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Anfrage nach § 10 der Geschäftsordnung des Rates — „Algorithmische Antragssteuerung im Amt für Soziales und Teilhabe"</w:t>
      </w:r>
    </w:p>
    <w:p>
      <w:pPr>
        <w:jc w:val="left"/>
      </w:pPr>
      <w:r>
        <w:rPr>
          <w:b/>
        </w:rPr>
        <w:t>Fraktion Soziale Stadt Duisburg</w:t>
      </w:r>
    </w:p>
    <w:p>
      <w:pPr>
        <w:jc w:val="left"/>
      </w:pPr>
      <w:r>
        <w:t>im Rat der Stadt Duisburg</w:t>
      </w:r>
    </w:p>
    <w:p>
      <w:pPr>
        <w:jc w:val="left"/>
      </w:pPr>
      <w:r>
        <w:t>Rathaus, Burgplatz 19, 47051 Duisburg</w:t>
      </w:r>
    </w:p>
    <w:p>
      <w:pPr>
        <w:jc w:val="left"/>
      </w:pPr>
      <w:r>
        <w:t>E-Mail: fraktion@soziale-stadt-duisburg.de</w:t>
      </w:r>
    </w:p>
    <w:p>
      <w:pPr>
        <w:jc w:val="left"/>
      </w:pPr>
      <w:r>
        <w:t>An den</w:t>
      </w:r>
    </w:p>
    <w:p>
      <w:pPr>
        <w:jc w:val="left"/>
      </w:pPr>
      <w:r>
        <w:t>Oberbürgermeister der Stadt Duisburg</w:t>
      </w:r>
    </w:p>
    <w:p>
      <w:pPr>
        <w:jc w:val="left"/>
      </w:pPr>
      <w:r>
        <w:t>— über das Büro des Rates —</w:t>
      </w:r>
    </w:p>
    <w:p>
      <w:pPr>
        <w:jc w:val="left"/>
      </w:pPr>
      <w:r>
        <w:t>Burgplatz 19</w:t>
      </w:r>
    </w:p>
    <w:p>
      <w:pPr>
        <w:jc w:val="left"/>
      </w:pPr>
      <w:r>
        <w:t>47051 Duisburg</w:t>
      </w:r>
    </w:p>
    <w:p>
      <w:pPr>
        <w:jc w:val="left"/>
      </w:pPr>
      <w:r>
        <w:t>Duisburg, 20.05.2026</w:t>
      </w:r>
    </w:p>
    <w:p>
      <w:pPr>
        <w:jc w:val="left"/>
      </w:pPr>
      <w:r>
        <w:t>Anfrage Nr. A-2026-118 für die Ratssitzung am 06.07.2026</w:t>
      </w:r>
    </w:p>
    <w:p>
      <w:pPr>
        <w:jc w:val="left"/>
      </w:pPr>
      <w:r>
        <w:rPr>
          <w:b/>
        </w:rPr>
        <w:t>Betreff: Einsatz des KI-Systems „AntragsLotse Pro" bei der Bearbeitung von Sozialleistungsanträgen — Wartezeiten, Diskriminierungsrisiken, Betreiberpflichten</w:t>
      </w:r>
    </w:p>
    <w:p>
      <w:pPr>
        <w:jc w:val="left"/>
      </w:pPr>
      <w:r>
        <w:t>Sehr geehrter Herr Oberbürgermeister,</w:t>
      </w:r>
    </w:p>
    <w:p>
      <w:pPr>
        <w:jc w:val="left"/>
      </w:pPr>
      <w:r>
        <w:t>der Fraktion liegen mehrere Bürgerbeschwerden vor, wonach Anträge auf existenzsichernde Leistungen seit Jahresbeginn 2026 in stark unterschiedlicher Geschwindigkeit bearbeitet werden. Auffällig ist nach den Schilderungen, dass Antragstellerinnen und Antragsteller mit ausländischem Geburtsort deutlich länger warten. Die Verwaltung setzt seit dem 05.01.2026 das eingekaufte KI-System „AntragsLotse Pro" zur Priorisierung der Antragsbearbeitung ein. Wir bitten um schriftliche Beantwortung der folgenden Fragen bis zur Ratssitzung am 06.07.2026.</w:t>
      </w:r>
    </w:p>
    <w:p>
      <w:pPr>
        <w:jc w:val="left"/>
      </w:pPr>
      <w:r>
        <w:t>Erstens: Auf welcher rechtlichen Grundlage und mit welcher Konfiguration wird das System betrieben, und welche Merkmale der Antragstellenden fließen in die Priorisierung ein? Wir bitten insbesondere um Mitteilung, ob der Geburtsort oder der Ausstellungsstaat von Urkunden verarbeitet wird.</w:t>
      </w:r>
    </w:p>
    <w:p>
      <w:pPr>
        <w:jc w:val="left"/>
      </w:pPr>
      <w:r>
        <w:t>Zweitens: Wie hoch waren seit dem 05.01.2026 die mittleren Bearbeitungszeiten, aufgeschlüsselt nach Anträgen von Personen mit Geburtsort in Deutschland und Personen mit Geburtsort im Ausland, und wie hoch ist in beiden Gruppen der Anteil der als „prüfintensiv" eingestuften Anträge?</w:t>
      </w:r>
    </w:p>
    <w:p>
      <w:pPr>
        <w:jc w:val="left"/>
      </w:pPr>
      <w:r>
        <w:t>Drittens: Hat die Verwaltung vor der Inbetriebnahme die für öffentliche Stellen vorgesehene Grundrechte-Folgenabschätzung durchgeführt, zu welchem Ergebnis kam sie beim Diskriminierungsrisiko, und wird diese Abschätzung dem Rat vorgelegt?</w:t>
      </w:r>
    </w:p>
    <w:p>
      <w:pPr>
        <w:jc w:val="left"/>
      </w:pPr>
      <w:r>
        <w:t>Viertens: Wer übt die menschliche Aufsicht über die Systemvorschläge tatsächlich aus, wie viele der als „prüfintensiv" eingestuften Anträge wurden innerhalb der vorgesehenen zehn Arbeitstage gesichtet, und in wie vielen Fällen wurde ein Systemvorschlag übersteuert?</w:t>
      </w:r>
    </w:p>
    <w:p>
      <w:pPr>
        <w:jc w:val="left"/>
      </w:pPr>
      <w:r>
        <w:t>Fünftens: Hat die Verwaltung Vorfälle mit Bezug zu diesem System dem Hersteller oder der zuständigen Marktüberwachungsbehörde gemeldet oder bereitet sie eine solche Meldung vor?</w:t>
      </w:r>
    </w:p>
    <w:p>
      <w:pPr>
        <w:jc w:val="left"/>
      </w:pPr>
      <w:r>
        <w:t>Sechstens: Welche Konsequenzen zieht die Verwaltung, falls sich eine systematische Benachteiligung bestätigt, und ist sie bereit, den Betrieb des Systems bis zur Klärung auszusetzen?</w:t>
      </w:r>
    </w:p>
    <w:p>
      <w:pPr>
        <w:jc w:val="left"/>
      </w:pPr>
      <w:r>
        <w:t>Mit freundlichen Grüßen</w:t>
      </w:r>
    </w:p>
    <w:p>
      <w:pPr>
        <w:jc w:val="left"/>
      </w:pPr>
      <w:r>
        <w:t>Heike Timmerscheidt</w:t>
      </w:r>
    </w:p>
    <w:p>
      <w:pPr>
        <w:jc w:val="left"/>
      </w:pPr>
      <w:r>
        <w:t>Ratsfrau, Fraktionsvorsitzende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