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Durchsuchungsbericht</w:t>
      </w:r>
    </w:p>
    <w:p>
      <w:pPr>
        <w:jc w:val="left"/>
      </w:pPr>
      <w:r>
        <w:rPr>
          <w:b/>
        </w:rPr>
        <w:t>Polizeipräsidium Mittelfranken · Kriminalpolizeiinspektion Nürnberg</w:t>
      </w:r>
    </w:p>
    <w:p>
      <w:pPr>
        <w:jc w:val="left"/>
      </w:pPr>
      <w:r>
        <w:t>Fachkommissariat K 25 — Wirtschaftskriminalität</w:t>
      </w:r>
    </w:p>
    <w:p>
      <w:pPr>
        <w:jc w:val="left"/>
      </w:pPr>
      <w:r>
        <w:t>Jakobsplatz 5 · 90402 Nürnberg · Telefon 0911 2112-0</w:t>
      </w:r>
    </w:p>
    <w:p>
      <w:pPr>
        <w:jc w:val="left"/>
      </w:pPr>
      <w:r>
        <w:t>Tgb.-Nr. K25-2026-0387 · StA Nürnberg-Fürth, 507 Js 2214/26</w:t>
      </w:r>
    </w:p>
    <w:p>
      <w:pPr>
        <w:jc w:val="left"/>
      </w:pPr>
      <w:r>
        <w:t>Nürnberg, den 14. April 2026</w:t>
      </w:r>
    </w:p>
    <w:p>
      <w:pPr>
        <w:jc w:val="left"/>
      </w:pPr>
      <w:r>
        <w:rPr>
          <w:b/>
        </w:rPr>
        <w:t>Betreff: Vollzug des Durchsuchungsbeschlusses des AG Nürnberg vom 24.03.2026 (57 Gs 1289/26, Bl. 23–24 d. A.) am 14.04.2026</w:t>
      </w:r>
    </w:p>
    <w:p>
      <w:pPr>
        <w:jc w:val="left"/>
      </w:pPr>
      <w:r>
        <w:t>1 Durchsuchung der Geschäftsräume, Fürther Straße 98, 90429 Nürnberg</w:t>
      </w:r>
    </w:p>
    <w:p>
      <w:pPr>
        <w:jc w:val="left"/>
      </w:pPr>
      <w:r>
        <w:t>1.1 Beginn 07:32 Uhr, Ende 13:10 Uhr. Eingesetzt: KHK Salzner (Leitung), KOKin Brandstetter, KOK Niklaus, zwei IT-Forensiker der ZKB. Der Beschuldigte traf um 08:05 Uhr ein; ihm wurde der Beschluss in Kopie ausgehändigt und der Tatvorwurf eröffnet. Er wurde nach §§ 136 Abs. 1, 163a Abs. 4 StPO belehrt und erklärte, er wolle sich äußern; die Vernehmung wurde im Anschluss auf der Dienststelle durchgeführt (Bl. 32–38 d. A.).</w:t>
      </w:r>
    </w:p>
    <w:p>
      <w:pPr>
        <w:jc w:val="left"/>
      </w:pPr>
      <w:r>
        <w:t>1.2 Angetroffen wurden ferner die Vertriebsleiterin Meckel sowie zwei Bürokräfte. Die Geschäftsräume umfassen fünf Büroräume und einen Besprechungsraum. Auffällig: Ein als „Projektbüro" bezeichneter Raum enthielt ausschließlich Vertriebsmaterial (Prospekte, Rollups „Solarpark Pegnitztal"), jedoch keinerlei technische Unterlagen, Genehmigungen, Pachtverträge oder Abrechnungen zu Photovoltaikanlagen.</w:t>
      </w:r>
    </w:p>
    <w:p>
      <w:pPr>
        <w:jc w:val="left"/>
      </w:pPr>
      <w:r>
        <w:t>1.3 Sichergestellt wurden die im Sicherstellungsverzeichnis vom heutigen Tage (Bl. 29–31 d. A.) aufgeführten Gegenstände, darunter der Buchhaltungsordnerbestand 2023 bis 2026, ein Serverabbild des E-Mail-Systems, 61 Zeichnungsordner („Anlegerakten"), das Mobiltelefon des Beschuldigten sowie zwei Notebooks.</w:t>
      </w:r>
    </w:p>
    <w:p>
      <w:pPr>
        <w:jc w:val="left"/>
      </w:pPr>
      <w:r>
        <w:t>2 Durchsuchung der Wohnung, Am Tiergarten 27, 90480 Nürnberg</w:t>
      </w:r>
    </w:p>
    <w:p>
      <w:pPr>
        <w:jc w:val="left"/>
      </w:pPr>
      <w:r>
        <w:t>2.1 Beginn 07:35 Uhr (parallel), Ende 09:50 Uhr. Anwesend war die Ehefrau des Beschuldigten. Sichergestellt wurden ein privater Laptop, Unterlagen zu einer Eigentumswohnung in Kitzbühel (Kaufanbot, Zahlungsbestätigung über eine Anzahlung von 85.000,00 EUR vom Juni 2025) sowie Unterlagen zu einem im November 2024 erworbenen Pkw (Kaufpreis 38.500,00 EUR, bar bezahlt).</w:t>
      </w:r>
    </w:p>
    <w:p>
      <w:pPr>
        <w:jc w:val="left"/>
      </w:pPr>
      <w:r>
        <w:t>3 Kontensicherung</w:t>
      </w:r>
    </w:p>
    <w:p>
      <w:pPr>
        <w:jc w:val="left"/>
      </w:pPr>
      <w:r>
        <w:t>3.1 Auf Antrag der Staatsanwaltschaft hat das Amtsgericht Nürnberg mit Beschluss vom 13.04.2026 (57 Gs 1544/26) zur Sicherung der Einziehung des Wertes von Taterträgen den Vermögensarrest in Höhe von 4.200.000,00 EUR in das Vermögen des Beschuldigten und der Gesellschaft angeordnet (§§ 111e, 111j StPO, § 73 ff. StGB). In Vollziehung des Arrestes wurde das Geschäftskonto bei der Frankenbank Nürnberg eG gepfändet; das Guthaben betrug am 14.04.2026 nach Auskunft der Bank 399.099,19 EUR und entspricht dem Endsaldo der Monatsübersicht per 31.03.2026 (Sonderband Finanzermittlungen).</w:t>
      </w:r>
    </w:p>
    <w:p>
      <w:pPr>
        <w:jc w:val="left"/>
      </w:pPr>
      <w:r>
        <w:t>4 Bemerkungen</w:t>
      </w:r>
    </w:p>
    <w:p>
      <w:pPr>
        <w:jc w:val="left"/>
      </w:pPr>
      <w:r>
        <w:t>4.1 Der Beschuldigte erklärte bei Eröffnung des Tatvorwurfs spontan und nach Belehrung: „Da ist kein Cent veruntreut, das Geld steckt komplett in den Projekten, wir hängen nur wegen der Modullieferungen hinterher." Die Äußerung wurde ihm bei der anschließenden Vernehmung vorgehalten und dort bestätigt.</w:t>
      </w:r>
    </w:p>
    <w:p>
      <w:pPr>
        <w:jc w:val="left"/>
      </w:pPr>
      <w:r>
        <w:t>4.2 Widerstand oder besondere Vorkommnisse: keine. Zeugen der Durchsuchung nach § 105 Abs. 2 StPO: Gemeindebediensteter Hofmann (Geschäftsräume); die Wohnungsdurchsuchung erfolgte im Beisein der Ehefrau.</w:t>
      </w:r>
    </w:p>
    <w:p>
      <w:pPr>
        <w:jc w:val="left"/>
      </w:pPr>
      <w:r>
        <w:t>Salzner, Kriminalhauptkommissar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