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Sicherstellungsverzeichnis</w:t>
      </w:r>
    </w:p>
    <w:p>
      <w:pPr>
        <w:jc w:val="left"/>
      </w:pPr>
      <w:r>
        <w:rPr>
          <w:b/>
        </w:rPr>
        <w:t>Polizeipräsidium Mittelfranken · Kriminalpolizeiinspektion Nürnberg</w:t>
      </w:r>
    </w:p>
    <w:p>
      <w:pPr>
        <w:jc w:val="left"/>
      </w:pPr>
      <w:r>
        <w:t>Fachkommissariat K 25 — Wirtschaftskriminalität · Jakobsplatz 5 · 90402 Nürnberg</w:t>
      </w:r>
    </w:p>
    <w:p>
      <w:pPr>
        <w:jc w:val="left"/>
      </w:pPr>
      <w:r>
        <w:t>Tgb.-Nr. K25-2026-0387 · StA Nürnberg-Fürth, 507 Js 2214/26</w:t>
      </w:r>
    </w:p>
    <w:p>
      <w:pPr>
        <w:jc w:val="left"/>
      </w:pPr>
      <w:r>
        <w:t>Nürnberg, den 14. April 2026</w:t>
      </w:r>
    </w:p>
    <w:p>
      <w:pPr>
        <w:jc w:val="left"/>
      </w:pPr>
      <w:r>
        <w:rPr>
          <w:b/>
        </w:rPr>
        <w:t>Durchsuchung vom 14.04.2026 — Geschäftsräume Fürther Straße 98, 90429 Nürnberg, und Wohnung Am Tiergarten 27, 90480 Nürnberg</w:t>
      </w:r>
    </w:p>
    <w:p>
      <w:pPr>
        <w:jc w:val="left"/>
      </w:pPr>
      <w:r>
        <w:t>Die nachfolgend aufgeführten Gegenstände wurden sichergestellt (§ 94 StPO). Der Beschuldigte hat der Sicherstellung widersprochen; die Bestätigung der Beschlagnahme durch das Amtsgericht ist beantragt (§ 98 Abs. 2 StPO).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Asservat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Fundort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507-26-A01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 Ordner Finanzbuchhaltung 2023–2026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Geschäftsräume, Raum 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507-26-A02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61 Zeichnungsordner „Anlegerakten", alphabetisch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Geschäftsräume, Raum 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507-26-A03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Serverabbild E-Mail-System (forensische Kopie, 2 Festplatten)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Geschäftsräume, Serverschrank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507-26-A04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Notebook grau, Aufkleber „RZ"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Geschäftsräume, Büro Geschäftsführung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507-26-A05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Notebook schwarz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Geschäftsräume, Büro Vertrieb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507-26-A06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Mobiltelefon des Beschuldigten, entsperrt übergeben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Person des Beschuldigten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507-26-A07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„Projekte Solarpark Hersbruck I / Pegnitztal" (Prospektmaterial)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Geschäftsräume, „Projektbüro"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507-26-A08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Ordner „Vertrieb — Provisionsabrechnungen Meckel/Plaschke/Wiedenbrück"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Geschäftsräume, Raum 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507-26-A09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Kontoauszugsordner Frankenbank Nürnberg eG, 02/2023–03/2026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Geschäftsräume, Raum 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507-26-A10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Privater Laptop silber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Wohnung, Arbeitszimmer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507-26-A11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Unterlagen Eigentumswohnung Kitzbühel (Kaufanbot, Zahlungsbestätigung 85.000,00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Wohnung, Arbeitszimmer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507-26-A12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Kaufvertrag Pkw vom 09.11.2024, Kaufpreis 38.500,00 EUR, Quittung „bar erhalten"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Wohnung, Arbeitszimmer</w:t>
            </w:r>
          </w:p>
        </w:tc>
      </w:tr>
    </w:tbl>
    <w:p>
      <w:pPr>
        <w:jc w:val="left"/>
      </w:pPr>
      <w:r>
        <w:t>Hinweis der IT-Forensik: Aus dem Serverabbild (Asservat 507-26-A03) wurde vorab der E-Mail-Verkehr des Kontos r.zellinger@frankenland-kapitalpartner.de gesichert. Drei für die Beweisführung als vorrangig bewertete Nachrichten sind ausgedruckt zum Sonderband EDV genommen (dort Bl. 25–29), darunter eine interne Nachricht des Beschuldigten an das Vertriebsteam vom 17.09.2024.</w:t>
      </w:r>
    </w:p>
    <w:p>
      <w:pPr>
        <w:jc w:val="left"/>
      </w:pPr>
      <w:r>
        <w:t>Übergeben/verblieben: Durchschrift dieses Verzeichnisses wurde dem Beschuldigten ausgehändigt.</w:t>
      </w:r>
    </w:p>
    <w:p>
      <w:pPr>
        <w:jc w:val="left"/>
      </w:pPr>
      <w:r>
        <w:t>Salzner, Kriminalhauptkommissar</w:t>
      </w:r>
    </w:p>
    <w:p>
      <w:pPr>
        <w:jc w:val="left"/>
      </w:pPr>
      <w:r>
        <w:t>Brandstetter, Kriminaloberkommissarin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